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BF1036" w:rsidP="002E4E8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06" w:rsidRDefault="00CB7506" w:rsidP="002E4E85">
      <w:pPr>
        <w:jc w:val="center"/>
        <w:rPr>
          <w:b/>
          <w:bCs/>
          <w:sz w:val="28"/>
          <w:szCs w:val="28"/>
          <w:lang w:val="en-US"/>
        </w:rPr>
      </w:pPr>
    </w:p>
    <w:p w:rsidR="00CB7506" w:rsidRDefault="00CB7506" w:rsidP="002E4E85">
      <w:pPr>
        <w:jc w:val="center"/>
        <w:rPr>
          <w:b/>
          <w:bCs/>
          <w:sz w:val="28"/>
          <w:szCs w:val="28"/>
          <w:lang w:val="en-US"/>
        </w:rPr>
      </w:pPr>
    </w:p>
    <w:p w:rsidR="00CB7506" w:rsidRDefault="00CB7506" w:rsidP="002E4E85">
      <w:pPr>
        <w:jc w:val="center"/>
        <w:rPr>
          <w:b/>
          <w:bCs/>
          <w:sz w:val="28"/>
          <w:szCs w:val="28"/>
        </w:rPr>
      </w:pPr>
    </w:p>
    <w:p w:rsidR="00CB7506" w:rsidRDefault="00CB7506" w:rsidP="002E4E85">
      <w:pPr>
        <w:jc w:val="center"/>
        <w:rPr>
          <w:b/>
          <w:bCs/>
          <w:sz w:val="28"/>
          <w:szCs w:val="28"/>
          <w:lang w:val="en-US"/>
        </w:rPr>
      </w:pPr>
    </w:p>
    <w:p w:rsidR="002E4E85" w:rsidRDefault="002E4E85" w:rsidP="00CB7506">
      <w:pPr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B77AC1" w:rsidRPr="00B77AC1" w:rsidRDefault="002E4E85" w:rsidP="00B77AC1">
      <w:pPr>
        <w:shd w:val="clear" w:color="auto" w:fill="FFFFFF"/>
        <w:spacing w:after="600"/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17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2018 и 2019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CB7506" w:rsidRDefault="002E4E85" w:rsidP="00CB7506">
      <w:pPr>
        <w:pStyle w:val="a9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CB7506">
        <w:rPr>
          <w:spacing w:val="-2"/>
          <w:sz w:val="24"/>
          <w:szCs w:val="24"/>
        </w:rPr>
        <w:t xml:space="preserve">17 февраля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CB7506" w:rsidRDefault="00CB7506" w:rsidP="00CB7506">
      <w:pPr>
        <w:pStyle w:val="a9"/>
        <w:rPr>
          <w:spacing w:val="-2"/>
          <w:sz w:val="24"/>
          <w:szCs w:val="24"/>
        </w:rPr>
      </w:pPr>
    </w:p>
    <w:p w:rsidR="002E4E85" w:rsidRPr="00CB7506" w:rsidRDefault="002E4E85" w:rsidP="00CB7506">
      <w:pPr>
        <w:pStyle w:val="a9"/>
        <w:spacing w:after="120"/>
        <w:ind w:firstLine="709"/>
        <w:rPr>
          <w:spacing w:val="-2"/>
          <w:sz w:val="24"/>
          <w:szCs w:val="24"/>
        </w:rPr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CB7506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C96350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 декабря 201</w:t>
      </w:r>
      <w:r w:rsidR="00C9635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C96350">
        <w:rPr>
          <w:sz w:val="28"/>
          <w:szCs w:val="28"/>
        </w:rPr>
        <w:t>82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C96350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2018 и 2019 годов</w:t>
      </w:r>
      <w:r w:rsidRPr="00145BB6">
        <w:rPr>
          <w:sz w:val="28"/>
          <w:szCs w:val="28"/>
        </w:rPr>
        <w:t xml:space="preserve">» </w:t>
      </w:r>
      <w:r w:rsidR="00535D3E">
        <w:rPr>
          <w:sz w:val="28"/>
          <w:szCs w:val="28"/>
        </w:rPr>
        <w:t>(</w:t>
      </w:r>
      <w:r w:rsidR="0031054E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</w:t>
      </w:r>
      <w:r w:rsidR="0031054E">
        <w:rPr>
          <w:sz w:val="28"/>
          <w:szCs w:val="28"/>
        </w:rPr>
        <w:t>(</w:t>
      </w:r>
      <w:hyperlink r:id="rId9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31054E">
        <w:rPr>
          <w:sz w:val="28"/>
          <w:szCs w:val="28"/>
        </w:rPr>
        <w:t>)</w:t>
      </w:r>
      <w:r w:rsidR="00D70F66">
        <w:rPr>
          <w:sz w:val="28"/>
          <w:szCs w:val="28"/>
        </w:rPr>
        <w:t>, 201</w:t>
      </w:r>
      <w:r w:rsidR="00C96350">
        <w:rPr>
          <w:sz w:val="28"/>
          <w:szCs w:val="28"/>
        </w:rPr>
        <w:t>6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16</w:t>
      </w:r>
      <w:r w:rsidR="00225937">
        <w:rPr>
          <w:sz w:val="28"/>
          <w:szCs w:val="28"/>
        </w:rPr>
        <w:t xml:space="preserve"> декабря</w:t>
      </w:r>
      <w:r w:rsidR="00535D3E">
        <w:rPr>
          <w:sz w:val="28"/>
          <w:szCs w:val="28"/>
        </w:rPr>
        <w:t>)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CB7506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CB7506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6E5BFA">
        <w:rPr>
          <w:sz w:val="28"/>
          <w:szCs w:val="28"/>
        </w:rPr>
        <w:t xml:space="preserve"> </w:t>
      </w:r>
      <w:r w:rsidR="00DE4D21">
        <w:rPr>
          <w:sz w:val="28"/>
          <w:szCs w:val="28"/>
        </w:rPr>
        <w:t>14 104 164,4</w:t>
      </w:r>
      <w:r w:rsidRPr="00FE6CF9">
        <w:rPr>
          <w:sz w:val="28"/>
          <w:szCs w:val="28"/>
        </w:rPr>
        <w:t xml:space="preserve"> тыс. рублей» заменить словами «в </w:t>
      </w:r>
      <w:r w:rsidRPr="00F340C1">
        <w:rPr>
          <w:sz w:val="28"/>
          <w:szCs w:val="28"/>
        </w:rPr>
        <w:t>сумме</w:t>
      </w:r>
      <w:r w:rsidR="00F340C1" w:rsidRPr="00F340C1">
        <w:rPr>
          <w:sz w:val="28"/>
          <w:szCs w:val="28"/>
        </w:rPr>
        <w:t>14 866 512,7</w:t>
      </w:r>
      <w:r w:rsidRPr="00F340C1">
        <w:rPr>
          <w:sz w:val="28"/>
          <w:szCs w:val="28"/>
        </w:rPr>
        <w:t xml:space="preserve"> тыс. рублей»;</w:t>
      </w:r>
    </w:p>
    <w:p w:rsidR="002E4E85" w:rsidRDefault="002E4E85" w:rsidP="00CB7506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8C51F9" w:rsidRPr="00F340C1">
        <w:rPr>
          <w:sz w:val="28"/>
          <w:szCs w:val="28"/>
        </w:rPr>
        <w:t>1</w:t>
      </w:r>
      <w:r w:rsidR="00DE4D21" w:rsidRPr="00F340C1">
        <w:rPr>
          <w:sz w:val="28"/>
          <w:szCs w:val="28"/>
        </w:rPr>
        <w:t>4 087 359,4</w:t>
      </w:r>
      <w:r w:rsidRPr="00F340C1">
        <w:rPr>
          <w:sz w:val="28"/>
          <w:szCs w:val="28"/>
        </w:rPr>
        <w:t xml:space="preserve">тыс. рублей» заменить словами «в сумме </w:t>
      </w:r>
      <w:r w:rsidR="00225937" w:rsidRPr="00F340C1">
        <w:rPr>
          <w:sz w:val="28"/>
          <w:szCs w:val="28"/>
        </w:rPr>
        <w:t>1</w:t>
      </w:r>
      <w:r w:rsidR="008C51F9" w:rsidRPr="00F340C1">
        <w:rPr>
          <w:sz w:val="28"/>
          <w:szCs w:val="28"/>
        </w:rPr>
        <w:t>5</w:t>
      </w:r>
      <w:r w:rsidR="009134F1" w:rsidRPr="00F340C1">
        <w:rPr>
          <w:sz w:val="28"/>
          <w:szCs w:val="28"/>
        </w:rPr>
        <w:t> </w:t>
      </w:r>
      <w:r w:rsidR="00F340C1" w:rsidRPr="00F340C1">
        <w:rPr>
          <w:sz w:val="28"/>
          <w:szCs w:val="28"/>
        </w:rPr>
        <w:t>76</w:t>
      </w:r>
      <w:r w:rsidR="009134F1" w:rsidRPr="00F340C1">
        <w:rPr>
          <w:sz w:val="28"/>
          <w:szCs w:val="28"/>
        </w:rPr>
        <w:t>2 4</w:t>
      </w:r>
      <w:r w:rsidR="00071938" w:rsidRPr="00F340C1">
        <w:rPr>
          <w:sz w:val="28"/>
          <w:szCs w:val="28"/>
        </w:rPr>
        <w:t>4</w:t>
      </w:r>
      <w:r w:rsidR="009134F1" w:rsidRPr="00F340C1">
        <w:rPr>
          <w:sz w:val="28"/>
          <w:szCs w:val="28"/>
        </w:rPr>
        <w:t>3,0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Default="00225937" w:rsidP="00CB7506">
      <w:pPr>
        <w:ind w:firstLine="720"/>
        <w:jc w:val="both"/>
        <w:rPr>
          <w:sz w:val="28"/>
          <w:szCs w:val="28"/>
        </w:rPr>
      </w:pPr>
      <w:r w:rsidRPr="00ED04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3изложить в следующей редакции:</w:t>
      </w:r>
    </w:p>
    <w:p w:rsidR="00225937" w:rsidRDefault="00A374DA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1938">
        <w:rPr>
          <w:sz w:val="28"/>
          <w:szCs w:val="28"/>
        </w:rPr>
        <w:t>3)</w:t>
      </w:r>
      <w:r w:rsidR="00071938">
        <w:rPr>
          <w:sz w:val="28"/>
          <w:szCs w:val="28"/>
        </w:rPr>
        <w:t>прогнозируемый дефицит республиканского бюджета в сумме 895 930,3 тыс. рублей</w:t>
      </w:r>
      <w:r>
        <w:rPr>
          <w:sz w:val="28"/>
          <w:szCs w:val="28"/>
        </w:rPr>
        <w:t>.»;</w:t>
      </w:r>
    </w:p>
    <w:p w:rsidR="002973FB" w:rsidRDefault="00684B71" w:rsidP="0034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973FB" w:rsidRPr="00FE6CF9">
        <w:rPr>
          <w:sz w:val="28"/>
          <w:szCs w:val="28"/>
        </w:rPr>
        <w:t xml:space="preserve">в </w:t>
      </w:r>
      <w:r w:rsidR="002973FB">
        <w:rPr>
          <w:sz w:val="28"/>
          <w:szCs w:val="28"/>
        </w:rPr>
        <w:t>части 2:</w:t>
      </w:r>
    </w:p>
    <w:p w:rsidR="00684B71" w:rsidRDefault="00684B71" w:rsidP="0034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4141" w:rsidRPr="00FE6CF9">
        <w:rPr>
          <w:sz w:val="28"/>
          <w:szCs w:val="28"/>
        </w:rPr>
        <w:t>пункте 1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13 157 346,7</w:t>
      </w:r>
      <w:r w:rsidRPr="00FE6CF9">
        <w:rPr>
          <w:sz w:val="28"/>
          <w:szCs w:val="28"/>
        </w:rPr>
        <w:t xml:space="preserve">  тыс. рублей» заменить словами «в сумме </w:t>
      </w:r>
      <w:r w:rsidR="00F340C1" w:rsidRPr="00F340C1">
        <w:rPr>
          <w:sz w:val="28"/>
          <w:szCs w:val="28"/>
        </w:rPr>
        <w:t>13 216 313,2</w:t>
      </w:r>
      <w:r w:rsidR="006E5BFA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тыс</w:t>
      </w:r>
      <w:r w:rsidR="00344874">
        <w:rPr>
          <w:sz w:val="28"/>
          <w:szCs w:val="28"/>
        </w:rPr>
        <w:t xml:space="preserve">. рублей», </w:t>
      </w:r>
      <w:r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>13 6</w:t>
      </w:r>
      <w:r>
        <w:rPr>
          <w:sz w:val="28"/>
          <w:szCs w:val="28"/>
        </w:rPr>
        <w:t>77 042,2</w:t>
      </w:r>
      <w:r w:rsidRPr="00FE6CF9">
        <w:rPr>
          <w:sz w:val="28"/>
          <w:szCs w:val="28"/>
        </w:rPr>
        <w:t xml:space="preserve">  тыс. рублей» заменить словами «в сумме </w:t>
      </w:r>
      <w:r w:rsidR="00F340C1" w:rsidRPr="00F340C1">
        <w:rPr>
          <w:sz w:val="28"/>
          <w:szCs w:val="28"/>
        </w:rPr>
        <w:t>13 928 781</w:t>
      </w:r>
      <w:r w:rsidR="00F810E9" w:rsidRPr="00F340C1">
        <w:rPr>
          <w:sz w:val="28"/>
          <w:szCs w:val="28"/>
        </w:rPr>
        <w:t>,5</w:t>
      </w:r>
      <w:r w:rsidRPr="009134F1">
        <w:rPr>
          <w:sz w:val="28"/>
          <w:szCs w:val="28"/>
        </w:rPr>
        <w:t xml:space="preserve"> тыс</w:t>
      </w:r>
      <w:r w:rsidRPr="00FE6CF9">
        <w:rPr>
          <w:sz w:val="28"/>
          <w:szCs w:val="28"/>
        </w:rPr>
        <w:t>. рублей»;</w:t>
      </w:r>
    </w:p>
    <w:p w:rsidR="00684B71" w:rsidRPr="00FE6CF9" w:rsidRDefault="00344874" w:rsidP="0034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684B71" w:rsidRPr="00FE6CF9">
        <w:rPr>
          <w:sz w:val="28"/>
          <w:szCs w:val="28"/>
        </w:rPr>
        <w:t xml:space="preserve">слова «в сумме </w:t>
      </w:r>
      <w:r w:rsidR="00684B71">
        <w:rPr>
          <w:sz w:val="28"/>
          <w:szCs w:val="28"/>
        </w:rPr>
        <w:t>13 157 346,7</w:t>
      </w:r>
      <w:r w:rsidR="00684B71" w:rsidRPr="00FE6CF9">
        <w:rPr>
          <w:sz w:val="28"/>
          <w:szCs w:val="28"/>
        </w:rPr>
        <w:t xml:space="preserve">  тыс. рублей» заменить словами «в сумме </w:t>
      </w:r>
      <w:r w:rsidR="00F340C1" w:rsidRPr="00F340C1">
        <w:rPr>
          <w:sz w:val="28"/>
          <w:szCs w:val="28"/>
        </w:rPr>
        <w:t>13 2</w:t>
      </w:r>
      <w:r w:rsidR="00F340C1">
        <w:rPr>
          <w:sz w:val="28"/>
          <w:szCs w:val="28"/>
        </w:rPr>
        <w:t>16 313,2</w:t>
      </w:r>
      <w:r w:rsidR="006E5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рублей», </w:t>
      </w:r>
      <w:r w:rsidR="00684B71"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>13 6</w:t>
      </w:r>
      <w:r w:rsidR="00684B71">
        <w:rPr>
          <w:sz w:val="28"/>
          <w:szCs w:val="28"/>
        </w:rPr>
        <w:t>77 042,2</w:t>
      </w:r>
      <w:r w:rsidR="00684B71" w:rsidRPr="00FE6CF9">
        <w:rPr>
          <w:sz w:val="28"/>
          <w:szCs w:val="28"/>
        </w:rPr>
        <w:t xml:space="preserve">  тыс. рублей» заменить словами «в сумме </w:t>
      </w:r>
      <w:r w:rsidR="00F340C1" w:rsidRPr="00F340C1">
        <w:rPr>
          <w:sz w:val="28"/>
          <w:szCs w:val="28"/>
        </w:rPr>
        <w:t>1</w:t>
      </w:r>
      <w:r w:rsidR="00F340C1">
        <w:rPr>
          <w:sz w:val="28"/>
          <w:szCs w:val="28"/>
        </w:rPr>
        <w:t>3 928 781,5</w:t>
      </w:r>
      <w:r w:rsidR="006E5BFA">
        <w:rPr>
          <w:sz w:val="28"/>
          <w:szCs w:val="28"/>
        </w:rPr>
        <w:t xml:space="preserve"> </w:t>
      </w:r>
      <w:r w:rsidR="00684B71" w:rsidRPr="00FE6CF9">
        <w:rPr>
          <w:sz w:val="28"/>
          <w:szCs w:val="28"/>
        </w:rPr>
        <w:t>тыс. рублей»;</w:t>
      </w:r>
    </w:p>
    <w:p w:rsidR="009E4EB0" w:rsidRDefault="008C51F9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 3 159 267,2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 w:rsidR="00F340C1">
        <w:rPr>
          <w:sz w:val="28"/>
          <w:szCs w:val="28"/>
        </w:rPr>
        <w:t>3 019 267,2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CB75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в пункте 2 слова «в сумме </w:t>
      </w:r>
      <w:r w:rsidR="00DE4D21">
        <w:rPr>
          <w:sz w:val="28"/>
          <w:szCs w:val="28"/>
        </w:rPr>
        <w:t>10 939 297,2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F810E9" w:rsidRPr="009134F1">
        <w:rPr>
          <w:sz w:val="28"/>
          <w:szCs w:val="28"/>
        </w:rPr>
        <w:t>11 840</w:t>
      </w:r>
      <w:r w:rsidR="009134F1" w:rsidRPr="009134F1">
        <w:rPr>
          <w:sz w:val="28"/>
          <w:szCs w:val="28"/>
        </w:rPr>
        <w:t> 320</w:t>
      </w:r>
      <w:r w:rsidR="009134F1">
        <w:rPr>
          <w:sz w:val="28"/>
          <w:szCs w:val="28"/>
        </w:rPr>
        <w:t>,8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CB75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DE4D21">
        <w:rPr>
          <w:sz w:val="28"/>
          <w:szCs w:val="28"/>
        </w:rPr>
        <w:t>10 944 897,2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F810E9" w:rsidRPr="009134F1">
        <w:rPr>
          <w:sz w:val="28"/>
          <w:szCs w:val="28"/>
        </w:rPr>
        <w:t>11 847</w:t>
      </w:r>
      <w:r w:rsidR="009134F1" w:rsidRPr="009134F1">
        <w:rPr>
          <w:sz w:val="28"/>
          <w:szCs w:val="28"/>
        </w:rPr>
        <w:t> 245</w:t>
      </w:r>
      <w:r w:rsidR="009134F1">
        <w:rPr>
          <w:sz w:val="28"/>
          <w:szCs w:val="28"/>
        </w:rPr>
        <w:t>,5</w:t>
      </w:r>
      <w:r w:rsidR="006E5BF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59160E" w:rsidRDefault="0059160E" w:rsidP="00CB750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59160E" w:rsidRDefault="0059160E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B48">
        <w:rPr>
          <w:sz w:val="28"/>
          <w:szCs w:val="28"/>
        </w:rPr>
        <w:t>«5) верхний предел государственного внутреннего долга Республики Алтай на 1 января 2018 года в сумме 1</w:t>
      </w:r>
      <w:r w:rsidR="00535D3E">
        <w:rPr>
          <w:sz w:val="28"/>
          <w:szCs w:val="28"/>
        </w:rPr>
        <w:t> </w:t>
      </w:r>
      <w:r w:rsidRPr="00C63B48">
        <w:rPr>
          <w:sz w:val="28"/>
          <w:szCs w:val="28"/>
        </w:rPr>
        <w:t>509632,81 тыс. рублей, верхний предел государственного внутреннего долга Республики Алтай по государственным гарантиям Республики Алтай на 1 января 2018 года в сумме 0 тыс. рублей, предельный объем государственного внутреннего долга Республики Алтай в 2017 году в сумме 1</w:t>
      </w:r>
      <w:r w:rsidR="006E5BFA">
        <w:rPr>
          <w:sz w:val="28"/>
          <w:szCs w:val="28"/>
        </w:rPr>
        <w:t> </w:t>
      </w:r>
      <w:r w:rsidRPr="00C63B48">
        <w:rPr>
          <w:sz w:val="28"/>
          <w:szCs w:val="28"/>
        </w:rPr>
        <w:t>921</w:t>
      </w:r>
      <w:r w:rsidR="006E5BFA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499,81 тыс. рублей.»;</w:t>
      </w:r>
    </w:p>
    <w:p w:rsidR="009E4EB0" w:rsidRDefault="009E4EB0" w:rsidP="00CB750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605033" w:rsidRDefault="00344874" w:rsidP="0034487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605033" w:rsidRPr="00FE6CF9">
        <w:rPr>
          <w:sz w:val="28"/>
          <w:szCs w:val="28"/>
        </w:rPr>
        <w:t xml:space="preserve">слова «в сумме </w:t>
      </w:r>
      <w:r w:rsidR="00605033">
        <w:rPr>
          <w:sz w:val="28"/>
          <w:szCs w:val="28"/>
        </w:rPr>
        <w:t>3 276 680,2</w:t>
      </w:r>
      <w:r w:rsidR="00605033" w:rsidRPr="00FE6CF9">
        <w:rPr>
          <w:sz w:val="28"/>
          <w:szCs w:val="28"/>
        </w:rPr>
        <w:t xml:space="preserve">  тыс. рублей» заменить словами «в сумме </w:t>
      </w:r>
      <w:r w:rsidR="0059160E">
        <w:rPr>
          <w:sz w:val="28"/>
          <w:szCs w:val="28"/>
        </w:rPr>
        <w:t>3 026 571,2</w:t>
      </w:r>
      <w:r>
        <w:rPr>
          <w:sz w:val="28"/>
          <w:szCs w:val="28"/>
        </w:rPr>
        <w:t xml:space="preserve"> тыс. рублей», </w:t>
      </w:r>
      <w:r w:rsidR="00605033" w:rsidRPr="00FE6CF9">
        <w:rPr>
          <w:sz w:val="28"/>
          <w:szCs w:val="28"/>
        </w:rPr>
        <w:t xml:space="preserve">слова «в сумме </w:t>
      </w:r>
      <w:r w:rsidR="00605033">
        <w:rPr>
          <w:sz w:val="28"/>
          <w:szCs w:val="28"/>
        </w:rPr>
        <w:t xml:space="preserve">3 386 925,2 </w:t>
      </w:r>
      <w:r w:rsidR="00605033" w:rsidRPr="00FE6CF9">
        <w:rPr>
          <w:sz w:val="28"/>
          <w:szCs w:val="28"/>
        </w:rPr>
        <w:t xml:space="preserve">тыс. рублей» заменить словами «в сумме </w:t>
      </w:r>
      <w:r w:rsidR="0059160E">
        <w:rPr>
          <w:sz w:val="28"/>
          <w:szCs w:val="28"/>
        </w:rPr>
        <w:t xml:space="preserve">3 157 844,2 </w:t>
      </w:r>
      <w:r w:rsidR="00605033" w:rsidRPr="0059160E">
        <w:rPr>
          <w:sz w:val="28"/>
          <w:szCs w:val="28"/>
        </w:rPr>
        <w:t>тыс.</w:t>
      </w:r>
      <w:r w:rsidR="00605033" w:rsidRPr="00FE6CF9">
        <w:rPr>
          <w:sz w:val="28"/>
          <w:szCs w:val="28"/>
        </w:rPr>
        <w:t xml:space="preserve"> рублей»;</w:t>
      </w:r>
    </w:p>
    <w:p w:rsidR="009E4EB0" w:rsidRPr="00FE6CF9" w:rsidRDefault="00344874" w:rsidP="0034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9E4EB0"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>9 875 066,5</w:t>
      </w:r>
      <w:r w:rsidR="009E4EB0" w:rsidRPr="00FE6CF9">
        <w:rPr>
          <w:sz w:val="28"/>
          <w:szCs w:val="28"/>
        </w:rPr>
        <w:t xml:space="preserve">  тыс. рублей» заменить словами «в сумме </w:t>
      </w:r>
      <w:r w:rsidR="00F810E9" w:rsidRPr="009134F1">
        <w:rPr>
          <w:sz w:val="28"/>
          <w:szCs w:val="28"/>
        </w:rPr>
        <w:t>10 184 142,0</w:t>
      </w:r>
      <w:r>
        <w:rPr>
          <w:sz w:val="28"/>
          <w:szCs w:val="28"/>
        </w:rPr>
        <w:t xml:space="preserve"> тыс. рублей», </w:t>
      </w:r>
      <w:r w:rsidR="009E4EB0"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 xml:space="preserve">10 284 517,0 </w:t>
      </w:r>
      <w:r w:rsidR="009E4EB0" w:rsidRPr="00FE6CF9">
        <w:rPr>
          <w:sz w:val="28"/>
          <w:szCs w:val="28"/>
        </w:rPr>
        <w:t xml:space="preserve">тыс. рублей» заменить словами «в сумме </w:t>
      </w:r>
      <w:r w:rsidR="00F810E9" w:rsidRPr="009134F1">
        <w:rPr>
          <w:sz w:val="28"/>
          <w:szCs w:val="28"/>
        </w:rPr>
        <w:t>10 765 337,3</w:t>
      </w:r>
      <w:r w:rsidR="006E5BFA">
        <w:rPr>
          <w:sz w:val="28"/>
          <w:szCs w:val="28"/>
        </w:rPr>
        <w:t xml:space="preserve"> </w:t>
      </w:r>
      <w:r w:rsidR="009E4EB0" w:rsidRPr="00FE6CF9">
        <w:rPr>
          <w:sz w:val="28"/>
          <w:szCs w:val="28"/>
        </w:rPr>
        <w:t>тыс. рублей»;</w:t>
      </w:r>
    </w:p>
    <w:p w:rsidR="009E4EB0" w:rsidRDefault="00344874" w:rsidP="0034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9E4EB0"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>9 880 666,5</w:t>
      </w:r>
      <w:r w:rsidR="009E4EB0" w:rsidRPr="00FE6CF9">
        <w:rPr>
          <w:sz w:val="28"/>
          <w:szCs w:val="28"/>
        </w:rPr>
        <w:t xml:space="preserve">  тыс. рублей» заменить словами «в сумме </w:t>
      </w:r>
      <w:r w:rsidR="00F810E9" w:rsidRPr="009134F1">
        <w:rPr>
          <w:sz w:val="28"/>
          <w:szCs w:val="28"/>
        </w:rPr>
        <w:t xml:space="preserve">10 189 742,0 </w:t>
      </w:r>
      <w:r w:rsidR="009E4EB0" w:rsidRPr="009134F1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рублей», </w:t>
      </w:r>
      <w:r w:rsidR="009E4EB0" w:rsidRPr="00FE6CF9">
        <w:rPr>
          <w:sz w:val="28"/>
          <w:szCs w:val="28"/>
        </w:rPr>
        <w:t xml:space="preserve">слова «в сумме </w:t>
      </w:r>
      <w:r w:rsidR="009E4EB0">
        <w:rPr>
          <w:sz w:val="28"/>
          <w:szCs w:val="28"/>
        </w:rPr>
        <w:t xml:space="preserve">10 290 117,0 </w:t>
      </w:r>
      <w:r w:rsidR="009E4EB0" w:rsidRPr="00FE6CF9">
        <w:rPr>
          <w:sz w:val="28"/>
          <w:szCs w:val="28"/>
        </w:rPr>
        <w:t xml:space="preserve">тыс. рублей» заменить словами «в сумме </w:t>
      </w:r>
      <w:r w:rsidR="00F810E9" w:rsidRPr="009134F1">
        <w:rPr>
          <w:sz w:val="28"/>
          <w:szCs w:val="28"/>
        </w:rPr>
        <w:t>10 770 937,3</w:t>
      </w:r>
      <w:r w:rsidR="006E5BFA">
        <w:rPr>
          <w:sz w:val="28"/>
          <w:szCs w:val="28"/>
        </w:rPr>
        <w:t xml:space="preserve"> </w:t>
      </w:r>
      <w:r w:rsidR="009E4EB0" w:rsidRPr="00FE6CF9">
        <w:rPr>
          <w:sz w:val="28"/>
          <w:szCs w:val="28"/>
        </w:rPr>
        <w:t>тыс. рублей»;</w:t>
      </w:r>
    </w:p>
    <w:p w:rsidR="0059160E" w:rsidRDefault="0059160E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следующей редакции: </w:t>
      </w:r>
    </w:p>
    <w:p w:rsidR="0059160E" w:rsidRPr="00FE6CF9" w:rsidRDefault="0059160E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3B48">
        <w:rPr>
          <w:sz w:val="28"/>
          <w:szCs w:val="28"/>
        </w:rPr>
        <w:t>5) верхний предел государственного внутреннего долга Республики Алтай на 1 января 2019 года в сумме 1</w:t>
      </w:r>
      <w:r w:rsidR="006E5BFA">
        <w:rPr>
          <w:sz w:val="28"/>
          <w:szCs w:val="28"/>
        </w:rPr>
        <w:t> </w:t>
      </w:r>
      <w:r w:rsidRPr="00C63B48">
        <w:rPr>
          <w:sz w:val="28"/>
          <w:szCs w:val="28"/>
        </w:rPr>
        <w:t>509</w:t>
      </w:r>
      <w:r w:rsidR="006E5BFA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632,81 тыс. рублей и на 1 января 2020 года в сумме 1</w:t>
      </w:r>
      <w:r w:rsidR="006E5BFA">
        <w:rPr>
          <w:sz w:val="28"/>
          <w:szCs w:val="28"/>
        </w:rPr>
        <w:t> </w:t>
      </w:r>
      <w:r w:rsidRPr="00C63B48">
        <w:rPr>
          <w:sz w:val="28"/>
          <w:szCs w:val="28"/>
        </w:rPr>
        <w:t>509</w:t>
      </w:r>
      <w:r w:rsidR="006E5BFA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632,81 тыс. рублей, верхний предел государственного внутреннего долга Республики Алтай по государственным гарантиям Республики Алтай на 1 января 2019 года в сумме 0 тыс. рублей и на 1 января 2020 года в сумме 0 тыс. рублей, предельный объем государственного внутреннего долга Республики Алтай в 2018 году в сумме 1</w:t>
      </w:r>
      <w:r w:rsidR="006E5BFA">
        <w:rPr>
          <w:sz w:val="28"/>
          <w:szCs w:val="28"/>
        </w:rPr>
        <w:t> </w:t>
      </w:r>
      <w:r w:rsidRPr="00C63B48">
        <w:rPr>
          <w:sz w:val="28"/>
          <w:szCs w:val="28"/>
        </w:rPr>
        <w:t>509</w:t>
      </w:r>
      <w:r w:rsidR="006E5BFA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632,81 тыс. рублей и в 2019 году в сумме 1509</w:t>
      </w:r>
      <w:r w:rsidR="006E5BFA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632,81 тыс. рублей</w:t>
      </w:r>
      <w:r>
        <w:rPr>
          <w:sz w:val="28"/>
          <w:szCs w:val="28"/>
        </w:rPr>
        <w:t>.»</w:t>
      </w:r>
      <w:r w:rsidRPr="00C63B48">
        <w:rPr>
          <w:sz w:val="28"/>
          <w:szCs w:val="28"/>
        </w:rPr>
        <w:t>;</w:t>
      </w:r>
    </w:p>
    <w:p w:rsidR="00605033" w:rsidRPr="00344874" w:rsidRDefault="00FF43A9" w:rsidP="00344874">
      <w:pPr>
        <w:pStyle w:val="ab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в части 1 </w:t>
      </w:r>
      <w:r w:rsidR="00CC4EFA" w:rsidRPr="00CC4EFA">
        <w:rPr>
          <w:sz w:val="28"/>
          <w:szCs w:val="28"/>
        </w:rPr>
        <w:t>статьи 6</w:t>
      </w:r>
      <w:r w:rsidR="006E5BFA">
        <w:rPr>
          <w:sz w:val="28"/>
          <w:szCs w:val="28"/>
        </w:rPr>
        <w:t xml:space="preserve"> </w:t>
      </w:r>
      <w:r w:rsidRPr="00344874">
        <w:rPr>
          <w:sz w:val="28"/>
          <w:szCs w:val="28"/>
        </w:rPr>
        <w:t xml:space="preserve">слова «в сумме </w:t>
      </w:r>
      <w:r w:rsidR="00DE4D21" w:rsidRPr="00344874">
        <w:rPr>
          <w:sz w:val="28"/>
          <w:szCs w:val="28"/>
        </w:rPr>
        <w:t>650 625</w:t>
      </w:r>
      <w:r w:rsidR="00FB34FF" w:rsidRPr="00344874">
        <w:rPr>
          <w:sz w:val="28"/>
          <w:szCs w:val="28"/>
        </w:rPr>
        <w:t>,0</w:t>
      </w:r>
      <w:r w:rsidR="006E5BFA">
        <w:rPr>
          <w:sz w:val="28"/>
          <w:szCs w:val="28"/>
        </w:rPr>
        <w:t xml:space="preserve"> </w:t>
      </w:r>
      <w:r w:rsidR="00E62EA4" w:rsidRPr="00344874">
        <w:rPr>
          <w:sz w:val="28"/>
          <w:szCs w:val="28"/>
        </w:rPr>
        <w:t xml:space="preserve">тыс. рублей» заменить </w:t>
      </w:r>
      <w:r w:rsidRPr="00344874">
        <w:rPr>
          <w:sz w:val="28"/>
          <w:szCs w:val="28"/>
        </w:rPr>
        <w:t xml:space="preserve">словами «в сумме </w:t>
      </w:r>
      <w:r w:rsidR="00FB34FF" w:rsidRPr="00344874">
        <w:rPr>
          <w:sz w:val="28"/>
          <w:szCs w:val="28"/>
        </w:rPr>
        <w:t>1</w:t>
      </w:r>
      <w:r w:rsidR="008E4A63" w:rsidRPr="00344874">
        <w:rPr>
          <w:sz w:val="28"/>
          <w:szCs w:val="28"/>
        </w:rPr>
        <w:t> 115 099,1</w:t>
      </w:r>
      <w:r w:rsidR="006E5BFA">
        <w:rPr>
          <w:sz w:val="28"/>
          <w:szCs w:val="28"/>
        </w:rPr>
        <w:t xml:space="preserve"> </w:t>
      </w:r>
      <w:r w:rsidR="00344874" w:rsidRPr="00344874">
        <w:rPr>
          <w:sz w:val="28"/>
          <w:szCs w:val="28"/>
        </w:rPr>
        <w:t>тыс. рублей»,</w:t>
      </w:r>
      <w:r w:rsidR="006E5BFA">
        <w:rPr>
          <w:sz w:val="28"/>
          <w:szCs w:val="28"/>
        </w:rPr>
        <w:t xml:space="preserve"> </w:t>
      </w:r>
      <w:r w:rsidR="00605033" w:rsidRPr="00344874">
        <w:rPr>
          <w:sz w:val="28"/>
          <w:szCs w:val="28"/>
        </w:rPr>
        <w:t>слова «в сумме 614 219,0 тыс. ру</w:t>
      </w:r>
      <w:r w:rsidR="00344874">
        <w:rPr>
          <w:sz w:val="28"/>
          <w:szCs w:val="28"/>
        </w:rPr>
        <w:t>блей» заменить словами «в сумме</w:t>
      </w:r>
      <w:r w:rsidR="0019468A" w:rsidRPr="00344874">
        <w:rPr>
          <w:sz w:val="28"/>
          <w:szCs w:val="28"/>
        </w:rPr>
        <w:t xml:space="preserve"> 665 446</w:t>
      </w:r>
      <w:r w:rsidR="00344874">
        <w:rPr>
          <w:sz w:val="28"/>
          <w:szCs w:val="28"/>
        </w:rPr>
        <w:t xml:space="preserve"> тыс. рублей», </w:t>
      </w:r>
      <w:r w:rsidR="00605033" w:rsidRPr="00344874">
        <w:rPr>
          <w:sz w:val="28"/>
          <w:szCs w:val="28"/>
        </w:rPr>
        <w:t xml:space="preserve">слова «в сумме 641 399,0 тыс. рублей» заменить словами «в сумме </w:t>
      </w:r>
      <w:r w:rsidR="0019468A" w:rsidRPr="00344874">
        <w:rPr>
          <w:sz w:val="28"/>
          <w:szCs w:val="28"/>
        </w:rPr>
        <w:t>711 467</w:t>
      </w:r>
      <w:r w:rsidR="00605033" w:rsidRPr="00344874">
        <w:rPr>
          <w:sz w:val="28"/>
          <w:szCs w:val="28"/>
        </w:rPr>
        <w:t xml:space="preserve"> тыс. рублей»;</w:t>
      </w:r>
    </w:p>
    <w:p w:rsidR="007949CD" w:rsidRPr="007949CD" w:rsidRDefault="007949CD" w:rsidP="00CB7506">
      <w:pPr>
        <w:pStyle w:val="ab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7949CD">
        <w:rPr>
          <w:sz w:val="28"/>
          <w:szCs w:val="28"/>
        </w:rPr>
        <w:t xml:space="preserve">в </w:t>
      </w:r>
      <w:r w:rsidR="00E62EA4" w:rsidRPr="007949CD">
        <w:rPr>
          <w:sz w:val="28"/>
          <w:szCs w:val="28"/>
        </w:rPr>
        <w:t>стать</w:t>
      </w:r>
      <w:r w:rsidRPr="007949CD">
        <w:rPr>
          <w:sz w:val="28"/>
          <w:szCs w:val="28"/>
        </w:rPr>
        <w:t>е</w:t>
      </w:r>
      <w:r w:rsidR="00E62EA4" w:rsidRPr="007949CD">
        <w:rPr>
          <w:sz w:val="28"/>
          <w:szCs w:val="28"/>
        </w:rPr>
        <w:t xml:space="preserve"> 7</w:t>
      </w:r>
      <w:r w:rsidRPr="007949CD">
        <w:rPr>
          <w:sz w:val="28"/>
          <w:szCs w:val="28"/>
        </w:rPr>
        <w:t>:</w:t>
      </w:r>
    </w:p>
    <w:p w:rsidR="007949CD" w:rsidRDefault="007949CD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части 6 изложить в следующей редакции:</w:t>
      </w:r>
    </w:p>
    <w:p w:rsidR="007949CD" w:rsidRDefault="007949CD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949CD">
        <w:rPr>
          <w:sz w:val="28"/>
          <w:szCs w:val="28"/>
        </w:rPr>
        <w:t xml:space="preserve">Утвердить </w:t>
      </w:r>
      <w:hyperlink r:id="rId10" w:history="1">
        <w:r w:rsidRPr="007949CD">
          <w:rPr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Алтай):</w:t>
      </w:r>
    </w:p>
    <w:p w:rsidR="007949CD" w:rsidRPr="00D04850" w:rsidRDefault="007949CD" w:rsidP="00CB750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04850">
        <w:rPr>
          <w:sz w:val="28"/>
          <w:szCs w:val="28"/>
        </w:rPr>
        <w:t xml:space="preserve">на 2017 год согласно приложению </w:t>
      </w:r>
      <w:r>
        <w:rPr>
          <w:sz w:val="28"/>
          <w:szCs w:val="28"/>
        </w:rPr>
        <w:t>18</w:t>
      </w:r>
      <w:r w:rsidRPr="00D04850">
        <w:rPr>
          <w:sz w:val="28"/>
          <w:szCs w:val="28"/>
        </w:rPr>
        <w:t xml:space="preserve"> к настоящему Закону; </w:t>
      </w:r>
    </w:p>
    <w:p w:rsidR="007949CD" w:rsidRPr="007949CD" w:rsidRDefault="007949CD" w:rsidP="00CB750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949CD">
        <w:rPr>
          <w:sz w:val="28"/>
          <w:szCs w:val="28"/>
        </w:rPr>
        <w:lastRenderedPageBreak/>
        <w:t>на плановый период 2018 и 2019 годов согласно приложению 18.1 к настоящему Закону.»;</w:t>
      </w:r>
    </w:p>
    <w:p w:rsidR="009E4EB0" w:rsidRPr="007949CD" w:rsidRDefault="007949CD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62EA4" w:rsidRPr="007949C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частью</w:t>
      </w:r>
      <w:r w:rsidR="00E62EA4" w:rsidRPr="007949CD">
        <w:rPr>
          <w:sz w:val="28"/>
          <w:szCs w:val="28"/>
        </w:rPr>
        <w:t xml:space="preserve"> 9 следующего содержания:</w:t>
      </w:r>
    </w:p>
    <w:p w:rsidR="00E62EA4" w:rsidRPr="00E62EA4" w:rsidRDefault="00E62EA4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EA4">
        <w:rPr>
          <w:sz w:val="28"/>
          <w:szCs w:val="28"/>
        </w:rPr>
        <w:t xml:space="preserve">«9. Установить, что казначейскому сопровождению </w:t>
      </w:r>
      <w:r w:rsidR="00EC3A21">
        <w:rPr>
          <w:sz w:val="28"/>
          <w:szCs w:val="28"/>
        </w:rPr>
        <w:t xml:space="preserve">в порядке, установленном Правительством Российской Федерации, </w:t>
      </w:r>
      <w:r w:rsidRPr="00E62EA4">
        <w:rPr>
          <w:sz w:val="28"/>
          <w:szCs w:val="28"/>
        </w:rPr>
        <w:t>подлежат  субсидии</w:t>
      </w:r>
      <w:r w:rsidR="006E5BFA">
        <w:rPr>
          <w:sz w:val="28"/>
          <w:szCs w:val="28"/>
        </w:rPr>
        <w:t xml:space="preserve"> </w:t>
      </w:r>
      <w:r w:rsidRPr="00E62EA4">
        <w:rPr>
          <w:sz w:val="28"/>
          <w:szCs w:val="28"/>
        </w:rPr>
        <w:t xml:space="preserve">юридическим лицам (за исключением субсидий государственным учреждениям), предоставление которых должно осуществляться с последующим подтверждением их использования в соответствии с условиями и (или) целями предоставления  </w:t>
      </w:r>
      <w:r w:rsidR="007402D4">
        <w:rPr>
          <w:sz w:val="28"/>
          <w:szCs w:val="28"/>
        </w:rPr>
        <w:t>для</w:t>
      </w:r>
      <w:r w:rsidRPr="00E62EA4">
        <w:rPr>
          <w:sz w:val="28"/>
          <w:szCs w:val="28"/>
        </w:rPr>
        <w:t xml:space="preserve"> оказания поддержки отрасли сельского хозяйства, а также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</w:t>
      </w:r>
      <w:r w:rsidR="007402D4">
        <w:rPr>
          <w:sz w:val="28"/>
          <w:szCs w:val="28"/>
        </w:rPr>
        <w:t>гоквартирных домах (региональному</w:t>
      </w:r>
      <w:r w:rsidRPr="00E62EA4">
        <w:rPr>
          <w:sz w:val="28"/>
          <w:szCs w:val="28"/>
        </w:rPr>
        <w:t xml:space="preserve"> оператор</w:t>
      </w:r>
      <w:r w:rsidR="007402D4">
        <w:rPr>
          <w:sz w:val="28"/>
          <w:szCs w:val="28"/>
        </w:rPr>
        <w:t>у</w:t>
      </w:r>
      <w:r w:rsidRPr="00E62EA4">
        <w:rPr>
          <w:sz w:val="28"/>
          <w:szCs w:val="28"/>
        </w:rPr>
        <w:t>).</w:t>
      </w:r>
    </w:p>
    <w:p w:rsidR="00E62EA4" w:rsidRDefault="00E62EA4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EA4">
        <w:rPr>
          <w:sz w:val="28"/>
          <w:szCs w:val="28"/>
        </w:rPr>
        <w:t>При казначейском сопровождении  средств, указа</w:t>
      </w:r>
      <w:r w:rsidR="000D027C">
        <w:rPr>
          <w:sz w:val="28"/>
          <w:szCs w:val="28"/>
        </w:rPr>
        <w:t>нных в абзаце первом настоящей части</w:t>
      </w:r>
      <w:r w:rsidRPr="00E62EA4">
        <w:rPr>
          <w:sz w:val="28"/>
          <w:szCs w:val="28"/>
        </w:rPr>
        <w:t>, Управление Федерального казначейства по Республике Алтай осуществляет санкционирование операций в порядке, установленном Министерством финансов Республики Алтай, с отражением  на лицевых счетах, открытых юридическим лицам, указанным в абзаце первом настояще</w:t>
      </w:r>
      <w:r w:rsidR="000D027C">
        <w:rPr>
          <w:sz w:val="28"/>
          <w:szCs w:val="28"/>
        </w:rPr>
        <w:t>й</w:t>
      </w:r>
      <w:r w:rsidR="006E5BFA">
        <w:rPr>
          <w:sz w:val="28"/>
          <w:szCs w:val="28"/>
        </w:rPr>
        <w:t xml:space="preserve"> </w:t>
      </w:r>
      <w:r w:rsidR="000D027C">
        <w:rPr>
          <w:sz w:val="28"/>
          <w:szCs w:val="28"/>
        </w:rPr>
        <w:t>части</w:t>
      </w:r>
      <w:r w:rsidRPr="00E62EA4">
        <w:rPr>
          <w:sz w:val="28"/>
          <w:szCs w:val="28"/>
        </w:rPr>
        <w:t>, в Управлении Федерального казначейства по Республике Алтай, в порядке, установленном Федеральным казначейством.»</w:t>
      </w:r>
      <w:r w:rsidR="001E31E2">
        <w:rPr>
          <w:sz w:val="28"/>
          <w:szCs w:val="28"/>
        </w:rPr>
        <w:t>;</w:t>
      </w:r>
    </w:p>
    <w:p w:rsidR="00A6380B" w:rsidRPr="00344874" w:rsidRDefault="00344874" w:rsidP="0034487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статьи 12 </w:t>
      </w:r>
      <w:r w:rsidR="00A6380B" w:rsidRPr="00344874">
        <w:rPr>
          <w:sz w:val="28"/>
          <w:szCs w:val="28"/>
        </w:rPr>
        <w:t xml:space="preserve">слова «в сумме 420 412,0 тыс. рублей» заменить словами «в сумме </w:t>
      </w:r>
      <w:r w:rsidR="0019468A" w:rsidRPr="00344874">
        <w:rPr>
          <w:sz w:val="28"/>
          <w:szCs w:val="28"/>
        </w:rPr>
        <w:t>241 435,0</w:t>
      </w:r>
      <w:r>
        <w:rPr>
          <w:sz w:val="28"/>
          <w:szCs w:val="28"/>
        </w:rPr>
        <w:t xml:space="preserve"> тыс. рублей», </w:t>
      </w:r>
      <w:r w:rsidR="00A6380B" w:rsidRPr="00344874">
        <w:rPr>
          <w:sz w:val="28"/>
          <w:szCs w:val="28"/>
        </w:rPr>
        <w:t xml:space="preserve">слова «в сумме 467 961,0 тыс. рублей» заменить словами «в сумме </w:t>
      </w:r>
      <w:r w:rsidR="0019468A" w:rsidRPr="00344874">
        <w:rPr>
          <w:sz w:val="28"/>
          <w:szCs w:val="28"/>
        </w:rPr>
        <w:t>166 625,0</w:t>
      </w:r>
      <w:r>
        <w:rPr>
          <w:sz w:val="28"/>
          <w:szCs w:val="28"/>
        </w:rPr>
        <w:t xml:space="preserve"> тыс. рублей», </w:t>
      </w:r>
      <w:r w:rsidR="00A6380B" w:rsidRPr="00344874">
        <w:rPr>
          <w:sz w:val="28"/>
          <w:szCs w:val="28"/>
        </w:rPr>
        <w:t xml:space="preserve">слова «в сумме 445 604,0 тыс. рублей» заменить словами «в сумме </w:t>
      </w:r>
      <w:r w:rsidR="0019468A" w:rsidRPr="00344874">
        <w:rPr>
          <w:sz w:val="28"/>
          <w:szCs w:val="28"/>
        </w:rPr>
        <w:t>146 455,0</w:t>
      </w:r>
      <w:r w:rsidR="00A6380B" w:rsidRPr="00344874">
        <w:rPr>
          <w:sz w:val="28"/>
          <w:szCs w:val="28"/>
        </w:rPr>
        <w:t xml:space="preserve"> тыс. рублей»;</w:t>
      </w:r>
    </w:p>
    <w:p w:rsidR="000B04FE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C96350"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DF4C73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4C73">
        <w:rPr>
          <w:sz w:val="28"/>
          <w:szCs w:val="28"/>
        </w:rPr>
        <w:t xml:space="preserve">) приложение 2 «Источники финансирования дефицита республиканского бюджета на плановый период  2018 и 2019 годов» </w:t>
      </w:r>
      <w:r w:rsidR="00DF4C73" w:rsidRPr="00145BB6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2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2875C2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DF4C73">
        <w:rPr>
          <w:sz w:val="28"/>
          <w:szCs w:val="28"/>
        </w:rPr>
        <w:t xml:space="preserve"> 3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6E5BFA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201</w:t>
      </w:r>
      <w:r w:rsidR="00DF4C73">
        <w:rPr>
          <w:sz w:val="28"/>
          <w:szCs w:val="28"/>
        </w:rPr>
        <w:t>7</w:t>
      </w:r>
      <w:r w:rsidR="002875C2" w:rsidRPr="002875C2">
        <w:rPr>
          <w:sz w:val="28"/>
          <w:szCs w:val="28"/>
        </w:rPr>
        <w:t xml:space="preserve"> год»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6E5BFA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DF4C73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4E17F1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4C73">
        <w:rPr>
          <w:sz w:val="28"/>
          <w:szCs w:val="28"/>
        </w:rPr>
        <w:t>) приложение 10 «Объем бюджетных ассигнований, направляемых на государственную поддержку семьи и детей, на 2017 год»</w:t>
      </w:r>
      <w:r w:rsidR="006E5BFA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 xml:space="preserve">изложить в редакции согласно приложению </w:t>
      </w:r>
      <w:r w:rsidR="004E17F1">
        <w:rPr>
          <w:sz w:val="28"/>
          <w:szCs w:val="28"/>
        </w:rPr>
        <w:t>6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DF4C73" w:rsidRPr="00145BB6" w:rsidRDefault="00DF4C73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6380B">
        <w:rPr>
          <w:sz w:val="28"/>
          <w:szCs w:val="28"/>
        </w:rPr>
        <w:t>2</w:t>
      </w:r>
      <w:r>
        <w:rPr>
          <w:sz w:val="28"/>
          <w:szCs w:val="28"/>
        </w:rPr>
        <w:t>) приложение 11 «Объем бюджетных ассигнований, направляемых на государственную поддержку семьи и детей, на плановый период 2018 и 2019 годов»</w:t>
      </w:r>
      <w:r w:rsidR="006E5BFA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4E17F1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к настоящему Закону;</w:t>
      </w:r>
    </w:p>
    <w:p w:rsidR="00E938A6" w:rsidRDefault="00A6380B" w:rsidP="00CB7506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D53A0">
        <w:rPr>
          <w:sz w:val="28"/>
          <w:szCs w:val="28"/>
        </w:rPr>
        <w:t>) приложение 12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6E5BFA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4E17F1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A6380B" w:rsidP="00CB7506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53A0">
        <w:rPr>
          <w:sz w:val="28"/>
          <w:szCs w:val="28"/>
        </w:rPr>
        <w:t>) приложение 13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Республики Алтай</w:t>
      </w:r>
      <w:r w:rsidR="00ED53A0" w:rsidRPr="00145BB6">
        <w:rPr>
          <w:sz w:val="28"/>
          <w:szCs w:val="28"/>
        </w:rPr>
        <w:t xml:space="preserve"> 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ED53A0">
        <w:rPr>
          <w:sz w:val="28"/>
          <w:szCs w:val="28"/>
        </w:rPr>
        <w:t>8 и 2019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4E17F1">
        <w:rPr>
          <w:sz w:val="28"/>
          <w:szCs w:val="28"/>
        </w:rPr>
        <w:t>9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380B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14</w:t>
      </w:r>
      <w:r w:rsidR="006E5BFA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4E17F1"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53A0">
        <w:rPr>
          <w:sz w:val="28"/>
          <w:szCs w:val="28"/>
        </w:rPr>
        <w:t xml:space="preserve">) приложение 15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ED53A0">
        <w:rPr>
          <w:sz w:val="28"/>
          <w:szCs w:val="28"/>
        </w:rPr>
        <w:t>8 и 2019 годов</w:t>
      </w:r>
      <w:r w:rsidR="00ED53A0" w:rsidRPr="00145BB6">
        <w:rPr>
          <w:sz w:val="28"/>
          <w:szCs w:val="28"/>
        </w:rPr>
        <w:t xml:space="preserve">» изложить в редакции согласно приложению </w:t>
      </w:r>
      <w:r w:rsidR="00ED53A0">
        <w:rPr>
          <w:sz w:val="28"/>
          <w:szCs w:val="28"/>
        </w:rPr>
        <w:t>1</w:t>
      </w:r>
      <w:r w:rsidR="004E17F1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2875C2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380B">
        <w:rPr>
          <w:sz w:val="28"/>
          <w:szCs w:val="28"/>
        </w:rPr>
        <w:t>7</w:t>
      </w:r>
      <w:r w:rsidR="00892D4C">
        <w:rPr>
          <w:sz w:val="28"/>
          <w:szCs w:val="28"/>
        </w:rPr>
        <w:t>) приложение 1</w:t>
      </w:r>
      <w:r w:rsidR="00ED53A0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ED53A0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год»</w:t>
      </w:r>
      <w:r w:rsidR="006E5BFA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C07B8D">
        <w:rPr>
          <w:sz w:val="28"/>
          <w:szCs w:val="28"/>
        </w:rPr>
        <w:t>2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53A0">
        <w:rPr>
          <w:sz w:val="28"/>
          <w:szCs w:val="28"/>
        </w:rPr>
        <w:t xml:space="preserve">) приложение 17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плановый период 2018 и 2019 годов» </w:t>
      </w:r>
      <w:r w:rsidR="00ED53A0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C07B8D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62E46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53A0">
        <w:rPr>
          <w:sz w:val="28"/>
          <w:szCs w:val="28"/>
        </w:rPr>
        <w:t>) приложение 18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>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</w:t>
      </w:r>
      <w:r w:rsidR="0069534C">
        <w:rPr>
          <w:sz w:val="28"/>
          <w:szCs w:val="28"/>
        </w:rPr>
        <w:t>7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6E5BFA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6E5BFA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C07B8D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C07B8D" w:rsidRPr="00803233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07B8D">
        <w:rPr>
          <w:sz w:val="28"/>
          <w:szCs w:val="28"/>
        </w:rPr>
        <w:t xml:space="preserve">) дополнить приложением 18.1 </w:t>
      </w:r>
      <w:r w:rsidR="00C07B8D" w:rsidRPr="00803233">
        <w:rPr>
          <w:sz w:val="28"/>
          <w:szCs w:val="28"/>
        </w:rPr>
        <w:t xml:space="preserve">«Распределение бюджетных ассигнований </w:t>
      </w:r>
      <w:r w:rsidR="00C07B8D">
        <w:rPr>
          <w:sz w:val="28"/>
          <w:szCs w:val="28"/>
        </w:rPr>
        <w:t>на ос</w:t>
      </w:r>
      <w:r w:rsidR="00C07B8D" w:rsidRPr="00803233">
        <w:rPr>
          <w:sz w:val="28"/>
          <w:szCs w:val="28"/>
        </w:rPr>
        <w:t>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6E5BFA">
        <w:rPr>
          <w:sz w:val="28"/>
          <w:szCs w:val="28"/>
        </w:rPr>
        <w:t xml:space="preserve"> </w:t>
      </w:r>
      <w:r w:rsidR="00C07B8D" w:rsidRPr="00803233">
        <w:rPr>
          <w:sz w:val="28"/>
          <w:szCs w:val="28"/>
        </w:rPr>
        <w:t xml:space="preserve">за счет средств Дорожного фонда Республики Алтай), на </w:t>
      </w:r>
      <w:r w:rsidR="00C07B8D">
        <w:rPr>
          <w:sz w:val="28"/>
          <w:szCs w:val="28"/>
        </w:rPr>
        <w:t xml:space="preserve"> плановый период </w:t>
      </w:r>
      <w:r w:rsidR="00C07B8D" w:rsidRPr="00803233">
        <w:rPr>
          <w:sz w:val="28"/>
          <w:szCs w:val="28"/>
        </w:rPr>
        <w:t>201</w:t>
      </w:r>
      <w:r w:rsidR="00C07B8D">
        <w:rPr>
          <w:sz w:val="28"/>
          <w:szCs w:val="28"/>
        </w:rPr>
        <w:t xml:space="preserve">8 и 2019 </w:t>
      </w:r>
      <w:r w:rsidR="00C07B8D" w:rsidRPr="00803233">
        <w:rPr>
          <w:sz w:val="28"/>
          <w:szCs w:val="28"/>
        </w:rPr>
        <w:t xml:space="preserve"> год</w:t>
      </w:r>
      <w:r w:rsidR="00C07B8D">
        <w:rPr>
          <w:sz w:val="28"/>
          <w:szCs w:val="28"/>
        </w:rPr>
        <w:t>ов»</w:t>
      </w:r>
      <w:r w:rsidR="006E5BFA">
        <w:rPr>
          <w:sz w:val="28"/>
          <w:szCs w:val="28"/>
        </w:rPr>
        <w:t xml:space="preserve"> </w:t>
      </w:r>
      <w:r w:rsidR="00C07B8D">
        <w:rPr>
          <w:sz w:val="28"/>
          <w:szCs w:val="28"/>
        </w:rPr>
        <w:t>согласно приложению 15</w:t>
      </w:r>
      <w:r w:rsidR="00C07B8D" w:rsidRPr="00803233">
        <w:rPr>
          <w:sz w:val="28"/>
          <w:szCs w:val="28"/>
        </w:rPr>
        <w:t xml:space="preserve"> к настоящему Закону;</w:t>
      </w:r>
    </w:p>
    <w:p w:rsidR="00E938A6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E938A6" w:rsidRPr="00145BB6">
        <w:rPr>
          <w:sz w:val="28"/>
          <w:szCs w:val="28"/>
        </w:rPr>
        <w:t>) приложение 1</w:t>
      </w:r>
      <w:r w:rsidR="0069534C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69534C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363723">
        <w:rPr>
          <w:sz w:val="28"/>
          <w:szCs w:val="28"/>
        </w:rPr>
        <w:t>6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9534C">
        <w:rPr>
          <w:sz w:val="28"/>
          <w:szCs w:val="28"/>
        </w:rPr>
        <w:t>) приложение 20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69534C">
        <w:rPr>
          <w:sz w:val="28"/>
          <w:szCs w:val="28"/>
        </w:rPr>
        <w:t>8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363723">
        <w:rPr>
          <w:sz w:val="28"/>
          <w:szCs w:val="28"/>
        </w:rPr>
        <w:t>7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CB7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9534C">
        <w:rPr>
          <w:sz w:val="28"/>
          <w:szCs w:val="28"/>
        </w:rPr>
        <w:t>) приложение 21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69534C">
        <w:rPr>
          <w:sz w:val="28"/>
          <w:szCs w:val="28"/>
        </w:rPr>
        <w:t>9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363723">
        <w:rPr>
          <w:sz w:val="28"/>
          <w:szCs w:val="28"/>
        </w:rPr>
        <w:t>8</w:t>
      </w:r>
      <w:r w:rsidR="0069534C">
        <w:rPr>
          <w:sz w:val="28"/>
          <w:szCs w:val="28"/>
        </w:rPr>
        <w:t xml:space="preserve"> к настоящему Закону;</w:t>
      </w:r>
    </w:p>
    <w:p w:rsidR="005E0D41" w:rsidRDefault="00A6380B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9534C">
        <w:rPr>
          <w:sz w:val="28"/>
          <w:szCs w:val="28"/>
        </w:rPr>
        <w:t>) приложение 26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69534C">
        <w:rPr>
          <w:sz w:val="28"/>
          <w:szCs w:val="28"/>
        </w:rPr>
        <w:t>7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11" w:history="1">
        <w:r w:rsidR="00E938A6" w:rsidRPr="00946DAF">
          <w:rPr>
            <w:color w:val="000000"/>
            <w:sz w:val="28"/>
            <w:szCs w:val="28"/>
          </w:rPr>
          <w:t>приложению</w:t>
        </w:r>
      </w:hyperlink>
      <w:r w:rsidR="00170FEC">
        <w:rPr>
          <w:sz w:val="28"/>
          <w:szCs w:val="28"/>
        </w:rPr>
        <w:t>1</w:t>
      </w:r>
      <w:r w:rsidR="00363723">
        <w:rPr>
          <w:sz w:val="28"/>
          <w:szCs w:val="28"/>
        </w:rPr>
        <w:t>9</w:t>
      </w:r>
      <w:r w:rsidR="00E938A6" w:rsidRPr="00A305B1">
        <w:rPr>
          <w:sz w:val="28"/>
          <w:szCs w:val="28"/>
        </w:rPr>
        <w:t xml:space="preserve"> к</w:t>
      </w:r>
      <w:r w:rsidR="006E5BFA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Закону;</w:t>
      </w:r>
    </w:p>
    <w:p w:rsidR="00A62156" w:rsidRDefault="00A6380B" w:rsidP="00CB7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9534C">
        <w:rPr>
          <w:sz w:val="28"/>
          <w:szCs w:val="28"/>
        </w:rPr>
        <w:t xml:space="preserve">) приложение 27 «Программа государственных внутренних заимствований Республики Алтай на плановый период 2018 и 2019 годов» изложить в редакции согласно </w:t>
      </w:r>
      <w:hyperlink r:id="rId12" w:history="1">
        <w:r w:rsidR="0069534C" w:rsidRPr="00946DAF">
          <w:rPr>
            <w:color w:val="000000"/>
            <w:sz w:val="28"/>
            <w:szCs w:val="28"/>
          </w:rPr>
          <w:t>приложению</w:t>
        </w:r>
      </w:hyperlink>
      <w:r w:rsidR="008A7853">
        <w:t xml:space="preserve"> </w:t>
      </w:r>
      <w:r w:rsidR="00363723">
        <w:rPr>
          <w:sz w:val="28"/>
          <w:szCs w:val="28"/>
        </w:rPr>
        <w:t>20</w:t>
      </w:r>
      <w:r w:rsidR="0069534C" w:rsidRPr="00A305B1">
        <w:rPr>
          <w:sz w:val="28"/>
          <w:szCs w:val="28"/>
        </w:rPr>
        <w:t xml:space="preserve"> к</w:t>
      </w:r>
      <w:r w:rsidR="006E5BFA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Закону.</w:t>
      </w:r>
    </w:p>
    <w:p w:rsidR="00A62156" w:rsidRPr="00145BB6" w:rsidRDefault="00A62156" w:rsidP="00CB7506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CB750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B77AC1" w:rsidRDefault="00B77AC1" w:rsidP="00CB7506">
      <w:pPr>
        <w:spacing w:after="120"/>
        <w:ind w:firstLine="720"/>
        <w:jc w:val="both"/>
        <w:rPr>
          <w:sz w:val="28"/>
          <w:szCs w:val="28"/>
        </w:rPr>
      </w:pPr>
    </w:p>
    <w:p w:rsidR="00B77AC1" w:rsidRDefault="00B77AC1" w:rsidP="00CB7506">
      <w:pPr>
        <w:spacing w:after="120"/>
        <w:ind w:firstLine="720"/>
        <w:jc w:val="both"/>
        <w:rPr>
          <w:sz w:val="28"/>
          <w:szCs w:val="28"/>
        </w:rPr>
      </w:pPr>
    </w:p>
    <w:p w:rsidR="00A62156" w:rsidRDefault="002417A9" w:rsidP="00CB750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134620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506" w:rsidRDefault="00CB7506" w:rsidP="00CB750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ind w:firstLine="720"/>
        <w:jc w:val="both"/>
        <w:rPr>
          <w:sz w:val="24"/>
          <w:szCs w:val="24"/>
        </w:rPr>
      </w:pPr>
    </w:p>
    <w:p w:rsidR="00AE7C21" w:rsidRPr="00AE7C21" w:rsidRDefault="00AE7C21" w:rsidP="00AE7C21">
      <w:pPr>
        <w:widowControl w:val="0"/>
        <w:autoSpaceDE w:val="0"/>
        <w:autoSpaceDN w:val="0"/>
        <w:adjustRightInd w:val="0"/>
        <w:ind w:left="4248" w:hanging="4248"/>
        <w:rPr>
          <w:sz w:val="28"/>
          <w:szCs w:val="28"/>
          <w:lang w:eastAsia="en-US"/>
        </w:rPr>
      </w:pPr>
      <w:r w:rsidRPr="00AE7C21">
        <w:rPr>
          <w:sz w:val="28"/>
          <w:szCs w:val="28"/>
          <w:lang w:eastAsia="en-US"/>
        </w:rPr>
        <w:t>Председатель</w:t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  <w:t xml:space="preserve">      Исполняющий  обязанности </w:t>
      </w:r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7C21">
        <w:rPr>
          <w:sz w:val="28"/>
          <w:szCs w:val="28"/>
          <w:lang w:eastAsia="en-US"/>
        </w:rPr>
        <w:t>Государственного Собрания -</w:t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  <w:t xml:space="preserve">      Главы Республики Алтай,</w:t>
      </w:r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7C21">
        <w:rPr>
          <w:sz w:val="28"/>
          <w:szCs w:val="28"/>
          <w:lang w:eastAsia="en-US"/>
        </w:rPr>
        <w:t xml:space="preserve">Эл Курултай Республики Алтай </w:t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  <w:t xml:space="preserve">      Председателя Правительства </w:t>
      </w:r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Pr="00AE7C21">
        <w:rPr>
          <w:b/>
          <w:sz w:val="28"/>
          <w:szCs w:val="28"/>
          <w:lang w:eastAsia="en-US"/>
        </w:rPr>
        <w:t xml:space="preserve">В.Н. </w:t>
      </w:r>
      <w:proofErr w:type="spellStart"/>
      <w:r w:rsidRPr="00AE7C21">
        <w:rPr>
          <w:b/>
          <w:sz w:val="28"/>
          <w:szCs w:val="28"/>
          <w:lang w:eastAsia="en-US"/>
        </w:rPr>
        <w:t>Тюлентин</w:t>
      </w:r>
      <w:proofErr w:type="spellEnd"/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  <w:t xml:space="preserve">      Республики Алтай</w:t>
      </w:r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7C2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="009E6BA1">
        <w:rPr>
          <w:sz w:val="28"/>
          <w:szCs w:val="28"/>
          <w:lang w:eastAsia="en-US"/>
        </w:rPr>
        <w:tab/>
      </w:r>
      <w:r w:rsidRPr="00AE7C21">
        <w:rPr>
          <w:sz w:val="28"/>
          <w:szCs w:val="28"/>
          <w:lang w:eastAsia="en-US"/>
        </w:rPr>
        <w:tab/>
      </w:r>
      <w:r w:rsidRPr="00AE7C21">
        <w:rPr>
          <w:b/>
          <w:sz w:val="28"/>
          <w:szCs w:val="28"/>
          <w:lang w:eastAsia="en-US"/>
        </w:rPr>
        <w:t xml:space="preserve">Н.М. </w:t>
      </w:r>
      <w:proofErr w:type="spellStart"/>
      <w:r w:rsidRPr="00AE7C21">
        <w:rPr>
          <w:b/>
          <w:sz w:val="28"/>
          <w:szCs w:val="28"/>
          <w:lang w:eastAsia="en-US"/>
        </w:rPr>
        <w:t>Екеева</w:t>
      </w:r>
      <w:proofErr w:type="spellEnd"/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7C21" w:rsidRPr="00AE7C21" w:rsidRDefault="00AE7C21" w:rsidP="00AE7C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7C21" w:rsidRPr="00AE7C21" w:rsidRDefault="00AE7C21" w:rsidP="00AE7C21">
      <w:pPr>
        <w:ind w:left="708"/>
        <w:rPr>
          <w:spacing w:val="-3"/>
          <w:sz w:val="24"/>
          <w:szCs w:val="24"/>
          <w:lang w:eastAsia="en-US"/>
        </w:rPr>
      </w:pP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Pr="00AE7C21">
        <w:rPr>
          <w:rFonts w:eastAsia="Calibri"/>
          <w:spacing w:val="-3"/>
          <w:sz w:val="28"/>
          <w:szCs w:val="28"/>
          <w:lang w:eastAsia="en-US"/>
        </w:rPr>
        <w:tab/>
      </w:r>
      <w:r w:rsidR="009E6BA1">
        <w:rPr>
          <w:rFonts w:eastAsia="Calibri"/>
          <w:spacing w:val="-3"/>
          <w:sz w:val="28"/>
          <w:szCs w:val="28"/>
          <w:lang w:eastAsia="en-US"/>
        </w:rPr>
        <w:tab/>
        <w:t xml:space="preserve">      </w:t>
      </w:r>
      <w:r w:rsidRPr="00AE7C21">
        <w:rPr>
          <w:rFonts w:eastAsia="Calibri"/>
          <w:spacing w:val="-3"/>
          <w:sz w:val="24"/>
          <w:szCs w:val="24"/>
          <w:lang w:eastAsia="en-US"/>
        </w:rPr>
        <w:t>г. Горно-Алтайск</w:t>
      </w:r>
    </w:p>
    <w:p w:rsidR="00AE7C21" w:rsidRPr="00AE7C21" w:rsidRDefault="00AE7C21" w:rsidP="00AE7C21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="009E6BA1">
        <w:rPr>
          <w:rFonts w:eastAsia="Calibri"/>
          <w:spacing w:val="-3"/>
          <w:sz w:val="24"/>
          <w:szCs w:val="24"/>
          <w:lang w:eastAsia="en-US"/>
        </w:rPr>
        <w:tab/>
        <w:t xml:space="preserve">      17 февраля</w:t>
      </w:r>
      <w:r>
        <w:rPr>
          <w:rFonts w:eastAsia="Calibri"/>
          <w:spacing w:val="-3"/>
          <w:sz w:val="24"/>
          <w:szCs w:val="24"/>
          <w:lang w:eastAsia="en-US"/>
        </w:rPr>
        <w:t xml:space="preserve"> 2017</w:t>
      </w:r>
      <w:bookmarkStart w:id="0" w:name="_GoBack"/>
      <w:bookmarkEnd w:id="0"/>
      <w:r w:rsidRPr="00AE7C21">
        <w:rPr>
          <w:rFonts w:eastAsia="Calibri"/>
          <w:spacing w:val="-3"/>
          <w:sz w:val="24"/>
          <w:szCs w:val="24"/>
          <w:lang w:eastAsia="en-US"/>
        </w:rPr>
        <w:t xml:space="preserve"> года</w:t>
      </w:r>
    </w:p>
    <w:p w:rsidR="00A62156" w:rsidRDefault="00AE7C21" w:rsidP="00AE7C21">
      <w:pPr>
        <w:spacing w:before="120"/>
        <w:jc w:val="both"/>
        <w:rPr>
          <w:sz w:val="16"/>
          <w:szCs w:val="16"/>
        </w:rPr>
      </w:pP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Pr="00AE7C21">
        <w:rPr>
          <w:rFonts w:eastAsia="Calibri"/>
          <w:spacing w:val="-3"/>
          <w:sz w:val="24"/>
          <w:szCs w:val="24"/>
          <w:lang w:eastAsia="en-US"/>
        </w:rPr>
        <w:tab/>
      </w:r>
      <w:r w:rsidR="009E6BA1">
        <w:rPr>
          <w:rFonts w:eastAsia="Calibri"/>
          <w:spacing w:val="-3"/>
          <w:sz w:val="24"/>
          <w:szCs w:val="24"/>
          <w:lang w:eastAsia="en-US"/>
        </w:rPr>
        <w:tab/>
      </w:r>
      <w:r w:rsidR="009E6BA1">
        <w:rPr>
          <w:rFonts w:eastAsia="Calibri"/>
          <w:spacing w:val="-3"/>
          <w:sz w:val="24"/>
          <w:szCs w:val="24"/>
          <w:lang w:eastAsia="en-US"/>
        </w:rPr>
        <w:tab/>
        <w:t xml:space="preserve">      </w:t>
      </w:r>
      <w:r w:rsidRPr="00AE7C21">
        <w:rPr>
          <w:rFonts w:eastAsia="Calibri"/>
          <w:spacing w:val="-3"/>
          <w:sz w:val="24"/>
          <w:szCs w:val="24"/>
          <w:lang w:eastAsia="en-US"/>
        </w:rPr>
        <w:t>№</w:t>
      </w:r>
      <w:r w:rsidR="009E6BA1">
        <w:rPr>
          <w:rFonts w:eastAsia="Calibri"/>
          <w:spacing w:val="-3"/>
          <w:sz w:val="24"/>
          <w:szCs w:val="24"/>
          <w:lang w:eastAsia="en-US"/>
        </w:rPr>
        <w:t xml:space="preserve"> 1-РЗ</w:t>
      </w:r>
      <w:r w:rsidRPr="00AE7C21">
        <w:rPr>
          <w:rFonts w:eastAsia="Calibri"/>
          <w:spacing w:val="-3"/>
          <w:sz w:val="24"/>
          <w:szCs w:val="24"/>
          <w:lang w:eastAsia="en-US"/>
        </w:rPr>
        <w:t xml:space="preserve">  </w:t>
      </w:r>
    </w:p>
    <w:sectPr w:rsidR="00A62156" w:rsidSect="00CB750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426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70" w:rsidRDefault="00CB5770">
      <w:r>
        <w:separator/>
      </w:r>
    </w:p>
  </w:endnote>
  <w:endnote w:type="continuationSeparator" w:id="0">
    <w:p w:rsidR="00CB5770" w:rsidRDefault="00CB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C1" w:rsidRDefault="00F340C1">
    <w:pPr>
      <w:pStyle w:val="af4"/>
      <w:framePr w:wrap="auto" w:vAnchor="text" w:hAnchor="margin" w:xAlign="right" w:y="1"/>
      <w:rPr>
        <w:rStyle w:val="af6"/>
      </w:rPr>
    </w:pPr>
  </w:p>
  <w:p w:rsidR="00F340C1" w:rsidRDefault="00F340C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C1" w:rsidRDefault="00F340C1">
    <w:pPr>
      <w:pStyle w:val="af4"/>
    </w:pPr>
  </w:p>
  <w:p w:rsidR="00F340C1" w:rsidRDefault="00F340C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70" w:rsidRDefault="00CB5770">
      <w:r>
        <w:separator/>
      </w:r>
    </w:p>
  </w:footnote>
  <w:footnote w:type="continuationSeparator" w:id="0">
    <w:p w:rsidR="00CB5770" w:rsidRDefault="00CB5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C1" w:rsidRDefault="00D961A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340C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340C1" w:rsidRDefault="00F340C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094819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380A7D" w:rsidRPr="00380A7D" w:rsidRDefault="00D961A5">
        <w:pPr>
          <w:pStyle w:val="af7"/>
          <w:rPr>
            <w:b w:val="0"/>
            <w:sz w:val="24"/>
          </w:rPr>
        </w:pPr>
        <w:r w:rsidRPr="00380A7D">
          <w:rPr>
            <w:b w:val="0"/>
            <w:sz w:val="24"/>
          </w:rPr>
          <w:fldChar w:fldCharType="begin"/>
        </w:r>
        <w:r w:rsidR="00380A7D" w:rsidRPr="00380A7D">
          <w:rPr>
            <w:b w:val="0"/>
            <w:sz w:val="24"/>
          </w:rPr>
          <w:instrText>PAGE   \* MERGEFORMAT</w:instrText>
        </w:r>
        <w:r w:rsidRPr="00380A7D">
          <w:rPr>
            <w:b w:val="0"/>
            <w:sz w:val="24"/>
          </w:rPr>
          <w:fldChar w:fldCharType="separate"/>
        </w:r>
        <w:r w:rsidR="008A7853">
          <w:rPr>
            <w:b w:val="0"/>
            <w:noProof/>
            <w:sz w:val="24"/>
          </w:rPr>
          <w:t>2</w:t>
        </w:r>
        <w:r w:rsidRPr="00380A7D">
          <w:rPr>
            <w:b w:val="0"/>
            <w:sz w:val="24"/>
          </w:rPr>
          <w:fldChar w:fldCharType="end"/>
        </w:r>
      </w:p>
    </w:sdtContent>
  </w:sdt>
  <w:p w:rsidR="00F340C1" w:rsidRPr="00FF2BB5" w:rsidRDefault="00F340C1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06" w:rsidRPr="00CB7506" w:rsidRDefault="00CB7506">
    <w:pPr>
      <w:pStyle w:val="af7"/>
      <w:rPr>
        <w:b w:val="0"/>
        <w:sz w:val="22"/>
      </w:rPr>
    </w:pPr>
  </w:p>
  <w:p w:rsidR="00F340C1" w:rsidRDefault="00F340C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17A9"/>
    <w:rsid w:val="002440F9"/>
    <w:rsid w:val="00245D9D"/>
    <w:rsid w:val="002511B2"/>
    <w:rsid w:val="00260740"/>
    <w:rsid w:val="00270C11"/>
    <w:rsid w:val="00270D33"/>
    <w:rsid w:val="00271954"/>
    <w:rsid w:val="002728C2"/>
    <w:rsid w:val="002819FE"/>
    <w:rsid w:val="002875C2"/>
    <w:rsid w:val="00296BBE"/>
    <w:rsid w:val="002973FB"/>
    <w:rsid w:val="002A3096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054E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4874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A7D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2E5D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D4D69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0A7D"/>
    <w:rsid w:val="0053129D"/>
    <w:rsid w:val="00532959"/>
    <w:rsid w:val="00533B68"/>
    <w:rsid w:val="00534AD8"/>
    <w:rsid w:val="00535639"/>
    <w:rsid w:val="00535D3E"/>
    <w:rsid w:val="00537A93"/>
    <w:rsid w:val="005418D8"/>
    <w:rsid w:val="00545AAE"/>
    <w:rsid w:val="00553673"/>
    <w:rsid w:val="005606B0"/>
    <w:rsid w:val="00564FFE"/>
    <w:rsid w:val="00572635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C2126"/>
    <w:rsid w:val="005D1CCA"/>
    <w:rsid w:val="005D4141"/>
    <w:rsid w:val="005E0D41"/>
    <w:rsid w:val="005E0D76"/>
    <w:rsid w:val="005E225E"/>
    <w:rsid w:val="005E3464"/>
    <w:rsid w:val="005E3AFC"/>
    <w:rsid w:val="005E5038"/>
    <w:rsid w:val="005E53C9"/>
    <w:rsid w:val="005E6292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0120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B4408"/>
    <w:rsid w:val="006C1230"/>
    <w:rsid w:val="006C2DF3"/>
    <w:rsid w:val="006C411E"/>
    <w:rsid w:val="006D098F"/>
    <w:rsid w:val="006E2980"/>
    <w:rsid w:val="006E348F"/>
    <w:rsid w:val="006E5BFA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2D4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A785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8F7A82"/>
    <w:rsid w:val="00900C59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EB0"/>
    <w:rsid w:val="009E4FC0"/>
    <w:rsid w:val="009E5DD8"/>
    <w:rsid w:val="009E6BA1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14314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1FAF"/>
    <w:rsid w:val="00A54F7C"/>
    <w:rsid w:val="00A62156"/>
    <w:rsid w:val="00A6380B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E7C21"/>
    <w:rsid w:val="00AF0167"/>
    <w:rsid w:val="00AF0C7A"/>
    <w:rsid w:val="00AF5EBF"/>
    <w:rsid w:val="00B00295"/>
    <w:rsid w:val="00B03F0E"/>
    <w:rsid w:val="00B07A3C"/>
    <w:rsid w:val="00B11BB5"/>
    <w:rsid w:val="00B17C68"/>
    <w:rsid w:val="00B203E2"/>
    <w:rsid w:val="00B214FD"/>
    <w:rsid w:val="00B24CA6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77AC1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1036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0B62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26AD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B5770"/>
    <w:rsid w:val="00CB7506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3790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61A5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95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0DA1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4FB5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429E33CBC2A3D4C0E4AC76954B21F63E05B5180B8A43F1E8695C78C9E08987DB6C4EE699098BA599BFD84BKE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29E33CBC2A3D4C0E4AC76954B21F63E05B5180B8A43F1E8695C78C9E08987DB6C4EE699098BA599BFD84BKE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70E2-BA90-4EC6-ABB2-2A63BBE3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11584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135</cp:revision>
  <cp:lastPrinted>2017-02-16T11:26:00Z</cp:lastPrinted>
  <dcterms:created xsi:type="dcterms:W3CDTF">2013-12-16T03:33:00Z</dcterms:created>
  <dcterms:modified xsi:type="dcterms:W3CDTF">2017-02-27T05:45:00Z</dcterms:modified>
</cp:coreProperties>
</file>