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C" w:rsidRDefault="00BE6A7B">
      <w:pPr>
        <w:framePr w:h="1087" w:wrap="around" w:vAnchor="text" w:hAnchor="margin" w:x="4217" w:y="4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4pt">
            <v:imagedata r:id="rId7" r:href="rId8"/>
          </v:shape>
        </w:pict>
      </w:r>
    </w:p>
    <w:p w:rsidR="002833FC" w:rsidRDefault="002833FC">
      <w:pPr>
        <w:rPr>
          <w:sz w:val="2"/>
          <w:szCs w:val="2"/>
        </w:rPr>
      </w:pPr>
    </w:p>
    <w:p w:rsidR="002833FC" w:rsidRDefault="00BC4242">
      <w:pPr>
        <w:pStyle w:val="20"/>
        <w:shd w:val="clear" w:color="auto" w:fill="auto"/>
        <w:spacing w:after="0" w:line="240" w:lineRule="exact"/>
        <w:ind w:left="200"/>
      </w:pPr>
      <w:r>
        <w:rPr>
          <w:rStyle w:val="21"/>
          <w:b/>
          <w:bCs/>
        </w:rPr>
        <w:t>Министерство финансов</w:t>
      </w:r>
    </w:p>
    <w:p w:rsidR="002833FC" w:rsidRDefault="00BC4242">
      <w:pPr>
        <w:pStyle w:val="20"/>
        <w:shd w:val="clear" w:color="auto" w:fill="auto"/>
        <w:spacing w:after="0" w:line="240" w:lineRule="exact"/>
        <w:ind w:left="200"/>
      </w:pPr>
      <w:r>
        <w:rPr>
          <w:rStyle w:val="21"/>
          <w:b/>
          <w:bCs/>
        </w:rPr>
        <w:t>Республики Алтай</w:t>
      </w:r>
    </w:p>
    <w:p w:rsidR="002833FC" w:rsidRDefault="00BC4242">
      <w:pPr>
        <w:pStyle w:val="30"/>
        <w:shd w:val="clear" w:color="auto" w:fill="auto"/>
        <w:spacing w:before="0"/>
      </w:pPr>
      <w:proofErr w:type="spellStart"/>
      <w:r>
        <w:rPr>
          <w:rStyle w:val="31"/>
        </w:rPr>
        <w:t>Чаптынова</w:t>
      </w:r>
      <w:proofErr w:type="spellEnd"/>
      <w:r>
        <w:rPr>
          <w:rStyle w:val="31"/>
        </w:rPr>
        <w:t xml:space="preserve"> ул., д.24, Горно-Алтайск, 649000 тел. (388-22) 2-26-21, факс (388-22) 2-32-95 </w:t>
      </w:r>
      <w:r>
        <w:rPr>
          <w:rStyle w:val="31"/>
          <w:lang w:val="en-US" w:eastAsia="en-US" w:bidi="en-US"/>
        </w:rPr>
        <w:t>E</w:t>
      </w:r>
      <w:r w:rsidRPr="00BC4242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BC4242">
        <w:rPr>
          <w:rStyle w:val="3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BC424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BC42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BC42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C4242">
        <w:rPr>
          <w:rStyle w:val="31"/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BC42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BC4242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BC42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BC4242">
        <w:rPr>
          <w:rStyle w:val="31"/>
          <w:lang w:eastAsia="en-US" w:bidi="en-US"/>
        </w:rPr>
        <w:t xml:space="preserve"> </w:t>
      </w:r>
      <w:r>
        <w:rPr>
          <w:rStyle w:val="31"/>
        </w:rPr>
        <w:t xml:space="preserve">ОКПО 00078212, ОГРН 1020400753438 ИНН / КПП 0411005460 </w:t>
      </w:r>
      <w:r>
        <w:rPr>
          <w:rStyle w:val="32"/>
        </w:rPr>
        <w:t xml:space="preserve">/ </w:t>
      </w:r>
      <w:r>
        <w:rPr>
          <w:rStyle w:val="31"/>
        </w:rPr>
        <w:t>041101001</w:t>
      </w:r>
    </w:p>
    <w:p w:rsidR="002833FC" w:rsidRDefault="00BC4242">
      <w:pPr>
        <w:pStyle w:val="20"/>
        <w:shd w:val="clear" w:color="auto" w:fill="auto"/>
        <w:spacing w:after="0" w:line="240" w:lineRule="exact"/>
        <w:ind w:left="80"/>
      </w:pPr>
      <w:r>
        <w:rPr>
          <w:rStyle w:val="21"/>
          <w:b/>
          <w:bCs/>
        </w:rPr>
        <w:lastRenderedPageBreak/>
        <w:t xml:space="preserve">Алтай </w:t>
      </w:r>
      <w:proofErr w:type="spellStart"/>
      <w:r>
        <w:rPr>
          <w:rStyle w:val="21"/>
          <w:b/>
          <w:bCs/>
        </w:rPr>
        <w:t>Республиканьиг</w:t>
      </w:r>
      <w:proofErr w:type="spellEnd"/>
    </w:p>
    <w:p w:rsidR="002833FC" w:rsidRDefault="00BC4242">
      <w:pPr>
        <w:pStyle w:val="20"/>
        <w:shd w:val="clear" w:color="auto" w:fill="auto"/>
        <w:spacing w:after="0" w:line="240" w:lineRule="exact"/>
        <w:ind w:left="80"/>
      </w:pPr>
      <w:proofErr w:type="spellStart"/>
      <w:r>
        <w:rPr>
          <w:rStyle w:val="21"/>
          <w:b/>
          <w:bCs/>
        </w:rPr>
        <w:t>акча-манат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t>министерствозы</w:t>
      </w:r>
      <w:proofErr w:type="spellEnd"/>
    </w:p>
    <w:p w:rsidR="002833FC" w:rsidRDefault="00BC4242">
      <w:pPr>
        <w:pStyle w:val="30"/>
        <w:shd w:val="clear" w:color="auto" w:fill="auto"/>
        <w:spacing w:before="0" w:line="238" w:lineRule="exact"/>
        <w:ind w:left="20"/>
        <w:sectPr w:rsidR="002833FC">
          <w:type w:val="continuous"/>
          <w:pgSz w:w="11909" w:h="16838"/>
          <w:pgMar w:top="786" w:right="1105" w:bottom="786" w:left="997" w:header="0" w:footer="3" w:gutter="0"/>
          <w:cols w:num="2" w:space="1390"/>
          <w:noEndnote/>
          <w:docGrid w:linePitch="360"/>
        </w:sectPr>
      </w:pPr>
      <w:proofErr w:type="spellStart"/>
      <w:r>
        <w:rPr>
          <w:rStyle w:val="31"/>
        </w:rPr>
        <w:t>Чаптыновтьнг</w:t>
      </w:r>
      <w:proofErr w:type="spellEnd"/>
      <w:r>
        <w:rPr>
          <w:rStyle w:val="31"/>
        </w:rPr>
        <w:t xml:space="preserve"> ор., т.24, Горно-Алтайск, 649000 тел. (388-22) 2-26-21, факс (388-22) 2-32-95 </w:t>
      </w:r>
      <w:r>
        <w:rPr>
          <w:rStyle w:val="31"/>
          <w:lang w:val="en-US" w:eastAsia="en-US" w:bidi="en-US"/>
        </w:rPr>
        <w:t>E</w:t>
      </w:r>
      <w:r w:rsidRPr="00BC4242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BC4242">
        <w:rPr>
          <w:rStyle w:val="31"/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ava</w:t>
        </w:r>
        <w:r w:rsidRPr="00BC424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BC42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BC42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C4242">
        <w:rPr>
          <w:rStyle w:val="31"/>
          <w:lang w:eastAsia="en-US" w:bidi="en-US"/>
        </w:rPr>
        <w:t xml:space="preserve">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BC42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ininfin</w:t>
        </w:r>
        <w:proofErr w:type="spellEnd"/>
        <w:r w:rsidRPr="00BC4242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BC42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BC4242">
        <w:rPr>
          <w:rStyle w:val="31"/>
          <w:lang w:eastAsia="en-US" w:bidi="en-US"/>
        </w:rPr>
        <w:t xml:space="preserve"> </w:t>
      </w:r>
      <w:r>
        <w:rPr>
          <w:rStyle w:val="31"/>
        </w:rPr>
        <w:t xml:space="preserve">ОКПО 00078212, ОГРН 1020400753438 ИНН / КПП 0411005460 </w:t>
      </w:r>
      <w:r>
        <w:rPr>
          <w:rStyle w:val="32"/>
        </w:rPr>
        <w:t xml:space="preserve">/ </w:t>
      </w:r>
      <w:r>
        <w:rPr>
          <w:rStyle w:val="31"/>
        </w:rPr>
        <w:t>041101001</w:t>
      </w:r>
    </w:p>
    <w:p w:rsidR="002833FC" w:rsidRDefault="002833FC">
      <w:pPr>
        <w:spacing w:line="240" w:lineRule="exact"/>
        <w:rPr>
          <w:sz w:val="19"/>
          <w:szCs w:val="19"/>
        </w:rPr>
      </w:pPr>
    </w:p>
    <w:p w:rsidR="002833FC" w:rsidRDefault="002833FC">
      <w:pPr>
        <w:spacing w:line="240" w:lineRule="exact"/>
        <w:rPr>
          <w:sz w:val="19"/>
          <w:szCs w:val="19"/>
        </w:rPr>
      </w:pPr>
    </w:p>
    <w:p w:rsidR="002833FC" w:rsidRDefault="002833FC">
      <w:pPr>
        <w:spacing w:before="96" w:after="96" w:line="240" w:lineRule="exact"/>
        <w:rPr>
          <w:sz w:val="19"/>
          <w:szCs w:val="19"/>
        </w:rPr>
      </w:pPr>
    </w:p>
    <w:p w:rsidR="002833FC" w:rsidRDefault="002833FC">
      <w:pPr>
        <w:rPr>
          <w:sz w:val="2"/>
          <w:szCs w:val="2"/>
        </w:rPr>
        <w:sectPr w:rsidR="002833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33FC" w:rsidRDefault="00BC4242">
      <w:pPr>
        <w:pStyle w:val="40"/>
        <w:shd w:val="clear" w:color="auto" w:fill="auto"/>
        <w:spacing w:after="584" w:line="240" w:lineRule="exact"/>
      </w:pPr>
      <w:r>
        <w:lastRenderedPageBreak/>
        <w:t>ПРИКАЗ</w:t>
      </w:r>
    </w:p>
    <w:p w:rsidR="002833FC" w:rsidRDefault="00BC4242">
      <w:pPr>
        <w:pStyle w:val="50"/>
        <w:shd w:val="clear" w:color="auto" w:fill="auto"/>
        <w:spacing w:before="0" w:after="546" w:line="280" w:lineRule="exact"/>
        <w:ind w:left="260"/>
      </w:pPr>
      <w:r>
        <w:t xml:space="preserve">ОТ </w:t>
      </w:r>
      <w:r>
        <w:rPr>
          <w:rStyle w:val="5BookAntiqua13pt1"/>
        </w:rPr>
        <w:t xml:space="preserve"> </w:t>
      </w:r>
      <w:r w:rsidR="002755C1">
        <w:rPr>
          <w:rStyle w:val="5BookAntiqua13pt1"/>
        </w:rPr>
        <w:t>«__</w:t>
      </w:r>
      <w:r>
        <w:t>»</w:t>
      </w:r>
      <w:r>
        <w:rPr>
          <w:rStyle w:val="51"/>
        </w:rPr>
        <w:t>л</w:t>
      </w:r>
      <w:r w:rsidR="002755C1">
        <w:rPr>
          <w:rStyle w:val="51"/>
        </w:rPr>
        <w:t>____</w:t>
      </w:r>
      <w:r w:rsidRPr="00BC4242">
        <w:rPr>
          <w:rStyle w:val="5BookAntiqua12pt0pt0"/>
          <w:lang w:val="ru-RU"/>
        </w:rPr>
        <w:t xml:space="preserve"> </w:t>
      </w:r>
      <w:r>
        <w:rPr>
          <w:rStyle w:val="5TrebuchetMS12pt0pt"/>
        </w:rPr>
        <w:t>2017</w:t>
      </w:r>
      <w:r>
        <w:rPr>
          <w:rStyle w:val="514pt0pt"/>
        </w:rPr>
        <w:t xml:space="preserve"> </w:t>
      </w:r>
      <w:r>
        <w:rPr>
          <w:rStyle w:val="5BookAntiqua9pt0pt"/>
        </w:rPr>
        <w:t xml:space="preserve">Г. </w:t>
      </w:r>
      <w:r>
        <w:rPr>
          <w:rStyle w:val="5BookAntiqua13pt"/>
        </w:rPr>
        <w:t xml:space="preserve">№ </w:t>
      </w:r>
    </w:p>
    <w:p w:rsidR="002833FC" w:rsidRDefault="00BC4242">
      <w:pPr>
        <w:pStyle w:val="41"/>
        <w:shd w:val="clear" w:color="auto" w:fill="auto"/>
        <w:spacing w:before="0" w:after="328" w:line="240" w:lineRule="exact"/>
      </w:pPr>
      <w:r>
        <w:t>г. Горно-Алтайск</w:t>
      </w:r>
    </w:p>
    <w:p w:rsidR="002833FC" w:rsidRDefault="00BC4242">
      <w:pPr>
        <w:pStyle w:val="40"/>
        <w:shd w:val="clear" w:color="auto" w:fill="auto"/>
        <w:spacing w:after="477" w:line="317" w:lineRule="exact"/>
      </w:pPr>
      <w:r>
        <w:t>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2833FC" w:rsidRDefault="00BC4242">
      <w:pPr>
        <w:pStyle w:val="41"/>
        <w:shd w:val="clear" w:color="auto" w:fill="auto"/>
        <w:spacing w:before="0" w:after="0" w:line="320" w:lineRule="exact"/>
        <w:ind w:left="20" w:firstLine="700"/>
        <w:jc w:val="both"/>
      </w:pPr>
      <w:r>
        <w:t xml:space="preserve">В соответствии с пунктом 20 постановления Правительства Республики Алтай от 9 января 2017 года № 1 «О мерах по реализации Закона Республики Алтай «О республиканском бюджете Республики Алтай на 2017 год и на плановый период 2018 и 2019 годов» </w:t>
      </w:r>
      <w:r>
        <w:rPr>
          <w:rStyle w:val="4pt"/>
        </w:rPr>
        <w:t>приказываю:</w:t>
      </w:r>
    </w:p>
    <w:p w:rsidR="002833FC" w:rsidRDefault="00BC4242">
      <w:pPr>
        <w:pStyle w:val="4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17" w:lineRule="exact"/>
        <w:ind w:left="20" w:firstLine="700"/>
        <w:jc w:val="both"/>
      </w:pPr>
      <w:r>
        <w:t>Передать Управлению Федерального казначейства по Республике Алтай полномочия Министерства финансов Республики Алтай, как получателя средств республиканского бюджета Республики Алтай, по перечислению в местные бюджеты (согласно приложению к настоящему Приказу) субвенций на осуществление первичного воинского учета на территориях, где отсутствуют военные комиссариаты (далее — субвенции на осуществление первичного воинского учета),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в пределах сумм, необходимых для оплаты денежных обязательств по расходам получателей средств бюджетов муниципальных образований в Республике Алтай, источником финансового обеспечения которых являются субвенции на осуществление первичного воинского учета.</w:t>
      </w:r>
    </w:p>
    <w:p w:rsidR="002833FC" w:rsidRDefault="00BC4242">
      <w:pPr>
        <w:pStyle w:val="41"/>
        <w:shd w:val="clear" w:color="auto" w:fill="auto"/>
        <w:spacing w:before="0" w:after="0" w:line="317" w:lineRule="exact"/>
        <w:ind w:left="20" w:firstLine="700"/>
        <w:jc w:val="both"/>
      </w:pPr>
      <w:r>
        <w:t>Субвенции на осуществление первичного воинского учета подлежат перечислению в бюджеты муниципальных образований в Республике Алтай в пределах лимитов бюджетных обязательств, доведенных Министерству финансов Республики Алтай, как получателю бюджетных средств на 2017 год и на плановый период 2018 и 2019 годов, по коду классификации</w:t>
      </w:r>
      <w:r>
        <w:br w:type="page"/>
      </w:r>
      <w:r>
        <w:lastRenderedPageBreak/>
        <w:t>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02 51180 «Субвенции на осуществление первичного воинского учета на территориях, где отсутствуют военные комиссариаты»,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 бюджетов 000 2 02 351 18 00 0000 151 «Субвенции бюджетам на осуществление первичного воинского учета на территориях, где отсутствуют военные комиссариаты».</w:t>
      </w:r>
    </w:p>
    <w:p w:rsidR="002833FC" w:rsidRDefault="00BC4242">
      <w:pPr>
        <w:pStyle w:val="41"/>
        <w:numPr>
          <w:ilvl w:val="0"/>
          <w:numId w:val="1"/>
        </w:numPr>
        <w:shd w:val="clear" w:color="auto" w:fill="auto"/>
        <w:spacing w:before="0" w:after="0" w:line="320" w:lineRule="exact"/>
        <w:ind w:left="20" w:right="20" w:firstLine="700"/>
        <w:jc w:val="both"/>
      </w:pPr>
      <w:r>
        <w:t xml:space="preserve"> При исполнении переданных полномочий, указанных в пункте 1 настоящего Приказа, Управление Федерального казначейства по Республике Алтай:</w:t>
      </w:r>
    </w:p>
    <w:p w:rsidR="002833FC" w:rsidRDefault="00BC4242">
      <w:pPr>
        <w:pStyle w:val="41"/>
        <w:shd w:val="clear" w:color="auto" w:fill="auto"/>
        <w:spacing w:before="0" w:after="0" w:line="320" w:lineRule="exact"/>
        <w:ind w:left="20" w:right="20" w:firstLine="700"/>
        <w:jc w:val="both"/>
      </w:pPr>
      <w: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</w:p>
    <w:p w:rsidR="002833FC" w:rsidRDefault="00BC4242">
      <w:pPr>
        <w:pStyle w:val="41"/>
        <w:shd w:val="clear" w:color="auto" w:fill="auto"/>
        <w:spacing w:before="0" w:after="0" w:line="320" w:lineRule="exact"/>
        <w:ind w:left="20" w:right="20" w:firstLine="700"/>
        <w:jc w:val="both"/>
      </w:pPr>
      <w:r>
        <w:t>б) 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2833FC" w:rsidRDefault="00BC4242">
      <w:pPr>
        <w:pStyle w:val="41"/>
        <w:numPr>
          <w:ilvl w:val="0"/>
          <w:numId w:val="1"/>
        </w:numPr>
        <w:shd w:val="clear" w:color="auto" w:fill="auto"/>
        <w:spacing w:before="0" w:after="0" w:line="320" w:lineRule="exact"/>
        <w:ind w:left="20" w:right="20" w:firstLine="700"/>
        <w:jc w:val="both"/>
      </w:pPr>
      <w:r>
        <w:t xml:space="preserve"> Отделу межбюджетных отношений (Тихоновой </w:t>
      </w:r>
      <w:r>
        <w:rPr>
          <w:lang w:val="en-US" w:eastAsia="en-US" w:bidi="en-US"/>
        </w:rPr>
        <w:t>JI</w:t>
      </w:r>
      <w:r w:rsidRPr="00BC4242">
        <w:rPr>
          <w:lang w:eastAsia="en-US" w:bidi="en-US"/>
        </w:rPr>
        <w:t xml:space="preserve">. </w:t>
      </w:r>
      <w:r>
        <w:t>П.) осуществлять контроль за реализацией Управлением Федерального казначейства по Республике Алтай переданных полномочий на основании отчетности, представляемой в соответствии с подпунктом «а» пункта 2 настоящего Приказа.</w:t>
      </w:r>
    </w:p>
    <w:p w:rsidR="002833FC" w:rsidRDefault="00BC4242">
      <w:pPr>
        <w:pStyle w:val="41"/>
        <w:numPr>
          <w:ilvl w:val="0"/>
          <w:numId w:val="1"/>
        </w:numPr>
        <w:shd w:val="clear" w:color="auto" w:fill="auto"/>
        <w:spacing w:before="0" w:after="0" w:line="320" w:lineRule="exact"/>
        <w:ind w:left="20" w:right="20" w:firstLine="700"/>
        <w:jc w:val="both"/>
        <w:sectPr w:rsidR="002833FC">
          <w:type w:val="continuous"/>
          <w:pgSz w:w="11909" w:h="16838"/>
          <w:pgMar w:top="1165" w:right="1012" w:bottom="1165" w:left="1012" w:header="0" w:footer="3" w:gutter="511"/>
          <w:cols w:space="720"/>
          <w:noEndnote/>
          <w:docGrid w:linePitch="360"/>
        </w:sectPr>
      </w:pPr>
      <w:r>
        <w:t xml:space="preserve"> Контроль за исполнением настоящего Приказа возложить на заместителя министра финансов Республики Алтай </w:t>
      </w:r>
      <w:proofErr w:type="spellStart"/>
      <w:r>
        <w:t>Прядко</w:t>
      </w:r>
      <w:proofErr w:type="spellEnd"/>
      <w:r>
        <w:t xml:space="preserve"> М. В.</w:t>
      </w:r>
    </w:p>
    <w:p w:rsidR="002833FC" w:rsidRDefault="002833FC">
      <w:pPr>
        <w:spacing w:line="240" w:lineRule="exact"/>
        <w:rPr>
          <w:sz w:val="19"/>
          <w:szCs w:val="19"/>
        </w:rPr>
      </w:pPr>
    </w:p>
    <w:p w:rsidR="002833FC" w:rsidRDefault="002833FC">
      <w:pPr>
        <w:spacing w:line="240" w:lineRule="exact"/>
        <w:rPr>
          <w:sz w:val="19"/>
          <w:szCs w:val="19"/>
        </w:rPr>
      </w:pPr>
    </w:p>
    <w:p w:rsidR="002833FC" w:rsidRDefault="002833FC">
      <w:pPr>
        <w:spacing w:line="240" w:lineRule="exact"/>
        <w:rPr>
          <w:sz w:val="19"/>
          <w:szCs w:val="19"/>
        </w:rPr>
      </w:pPr>
    </w:p>
    <w:p w:rsidR="002833FC" w:rsidRDefault="002833FC">
      <w:pPr>
        <w:spacing w:before="40" w:after="40" w:line="240" w:lineRule="exact"/>
        <w:rPr>
          <w:sz w:val="19"/>
          <w:szCs w:val="19"/>
        </w:rPr>
      </w:pPr>
    </w:p>
    <w:p w:rsidR="002833FC" w:rsidRDefault="002833FC">
      <w:pPr>
        <w:rPr>
          <w:sz w:val="2"/>
          <w:szCs w:val="2"/>
        </w:rPr>
        <w:sectPr w:rsidR="002833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33FC" w:rsidRDefault="002833FC">
      <w:pPr>
        <w:framePr w:h="335" w:wrap="around" w:vAnchor="text" w:hAnchor="margin" w:x="5327" w:y="260"/>
        <w:jc w:val="center"/>
        <w:rPr>
          <w:sz w:val="2"/>
          <w:szCs w:val="2"/>
        </w:rPr>
      </w:pPr>
    </w:p>
    <w:p w:rsidR="002833FC" w:rsidRDefault="00BC4242">
      <w:pPr>
        <w:pStyle w:val="41"/>
        <w:framePr w:h="233" w:wrap="around" w:vAnchor="text" w:hAnchor="margin" w:x="7612" w:y="339"/>
        <w:shd w:val="clear" w:color="auto" w:fill="auto"/>
        <w:spacing w:before="0" w:after="0" w:line="230" w:lineRule="exact"/>
        <w:ind w:left="100"/>
        <w:jc w:val="left"/>
      </w:pPr>
      <w:r>
        <w:rPr>
          <w:rStyle w:val="Exact"/>
          <w:spacing w:val="0"/>
        </w:rPr>
        <w:t xml:space="preserve">Н. В. </w:t>
      </w:r>
      <w:proofErr w:type="spellStart"/>
      <w:r>
        <w:rPr>
          <w:rStyle w:val="Exact"/>
          <w:spacing w:val="0"/>
        </w:rPr>
        <w:t>Резцова</w:t>
      </w:r>
      <w:proofErr w:type="spellEnd"/>
    </w:p>
    <w:p w:rsidR="002833FC" w:rsidRDefault="002833FC">
      <w:pPr>
        <w:framePr w:h="385" w:wrap="notBeside" w:vAnchor="text" w:hAnchor="margin" w:x="6058" w:y="599"/>
        <w:jc w:val="center"/>
        <w:rPr>
          <w:sz w:val="2"/>
          <w:szCs w:val="2"/>
        </w:rPr>
      </w:pPr>
    </w:p>
    <w:p w:rsidR="002833FC" w:rsidRDefault="00BC4242">
      <w:pPr>
        <w:pStyle w:val="41"/>
        <w:shd w:val="clear" w:color="auto" w:fill="auto"/>
        <w:spacing w:before="0" w:after="0" w:line="320" w:lineRule="exact"/>
        <w:ind w:right="320"/>
        <w:jc w:val="left"/>
        <w:sectPr w:rsidR="002833FC">
          <w:type w:val="continuous"/>
          <w:pgSz w:w="11909" w:h="16838"/>
          <w:pgMar w:top="2454" w:right="7031" w:bottom="2832" w:left="1271" w:header="0" w:footer="3" w:gutter="0"/>
          <w:cols w:space="720"/>
          <w:noEndnote/>
          <w:docGrid w:linePitch="360"/>
        </w:sectPr>
      </w:pPr>
      <w:r>
        <w:lastRenderedPageBreak/>
        <w:t>Исполняющий обязанности министра</w:t>
      </w:r>
    </w:p>
    <w:p w:rsidR="002833FC" w:rsidRDefault="00BC4242">
      <w:pPr>
        <w:pStyle w:val="41"/>
        <w:shd w:val="clear" w:color="auto" w:fill="auto"/>
        <w:spacing w:before="0" w:after="0" w:line="328" w:lineRule="exact"/>
        <w:ind w:right="460"/>
      </w:pPr>
      <w:r>
        <w:lastRenderedPageBreak/>
        <w:t>ПРИЛОЖЕНИЕ к приказу Министерства финансов Республики Алтай</w:t>
      </w:r>
    </w:p>
    <w:p w:rsidR="002833FC" w:rsidRDefault="00BC4242">
      <w:pPr>
        <w:pStyle w:val="41"/>
        <w:shd w:val="clear" w:color="auto" w:fill="auto"/>
        <w:spacing w:before="0" w:after="846" w:line="328" w:lineRule="exact"/>
        <w:ind w:right="460"/>
      </w:pPr>
      <w:r>
        <w:t>от «</w:t>
      </w:r>
      <w:r w:rsidR="003B1C7B">
        <w:rPr>
          <w:rStyle w:val="105pt"/>
        </w:rPr>
        <w:t>__</w:t>
      </w:r>
      <w:r>
        <w:t xml:space="preserve">» </w:t>
      </w:r>
      <w:r w:rsidR="003B1C7B">
        <w:rPr>
          <w:rStyle w:val="105pt"/>
        </w:rPr>
        <w:t>___</w:t>
      </w:r>
      <w:r>
        <w:rPr>
          <w:rStyle w:val="1"/>
        </w:rPr>
        <w:t xml:space="preserve"> </w:t>
      </w:r>
      <w:r>
        <w:t>г. №</w:t>
      </w:r>
      <w:r w:rsidR="003B1C7B">
        <w:rPr>
          <w:rStyle w:val="22"/>
        </w:rPr>
        <w:t>_____</w:t>
      </w:r>
    </w:p>
    <w:p w:rsidR="002833FC" w:rsidRDefault="00BC4242">
      <w:pPr>
        <w:pStyle w:val="40"/>
        <w:shd w:val="clear" w:color="auto" w:fill="auto"/>
        <w:spacing w:after="0" w:line="320" w:lineRule="exact"/>
        <w:ind w:left="200"/>
      </w:pPr>
      <w:r>
        <w:t>ПЕРЕЧЕНЬ</w:t>
      </w:r>
    </w:p>
    <w:p w:rsidR="002833FC" w:rsidRDefault="00BC4242">
      <w:pPr>
        <w:pStyle w:val="40"/>
        <w:shd w:val="clear" w:color="auto" w:fill="auto"/>
        <w:spacing w:after="236" w:line="320" w:lineRule="exact"/>
        <w:ind w:left="200"/>
      </w:pPr>
      <w:r>
        <w:t>муниципальных образований в Республике Алтай, в бюджеты которых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получателей средств бюджетов муниципальных образований в Республике Алтай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8813"/>
      </w:tblGrid>
      <w:tr w:rsidR="002833FC">
        <w:trPr>
          <w:trHeight w:hRule="exact" w:val="4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340" w:lineRule="exact"/>
              <w:ind w:left="320"/>
              <w:jc w:val="left"/>
            </w:pPr>
            <w:r>
              <w:rPr>
                <w:rStyle w:val="TrebuchetMS13pt"/>
              </w:rPr>
              <w:t>1</w:t>
            </w:r>
            <w:r>
              <w:rPr>
                <w:rStyle w:val="Corbel17pt"/>
              </w:rPr>
              <w:t>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Кош-Агачский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1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Майминский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0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Онгудайский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0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Турочакский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Усть-Канский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6.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Усть-Коксинский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0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Улаганский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Чемальский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Чойский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  <w:tr w:rsidR="002833FC">
        <w:trPr>
          <w:trHeight w:hRule="exact" w:val="4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33"/>
              </w:rPr>
              <w:t>10.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FC" w:rsidRDefault="00BC4242">
            <w:pPr>
              <w:pStyle w:val="41"/>
              <w:framePr w:w="9630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33"/>
              </w:rPr>
              <w:t>Муниципальное образование «</w:t>
            </w:r>
            <w:proofErr w:type="spellStart"/>
            <w:r>
              <w:rPr>
                <w:rStyle w:val="33"/>
              </w:rPr>
              <w:t>Шебалинский</w:t>
            </w:r>
            <w:proofErr w:type="spellEnd"/>
            <w:r>
              <w:rPr>
                <w:rStyle w:val="33"/>
              </w:rPr>
              <w:t xml:space="preserve"> район»</w:t>
            </w:r>
          </w:p>
        </w:tc>
      </w:tr>
    </w:tbl>
    <w:p w:rsidR="002833FC" w:rsidRDefault="002833FC">
      <w:pPr>
        <w:rPr>
          <w:sz w:val="2"/>
          <w:szCs w:val="2"/>
        </w:rPr>
      </w:pPr>
    </w:p>
    <w:p w:rsidR="002833FC" w:rsidRDefault="002833FC">
      <w:pPr>
        <w:rPr>
          <w:sz w:val="2"/>
          <w:szCs w:val="2"/>
        </w:rPr>
      </w:pPr>
    </w:p>
    <w:sectPr w:rsidR="002833FC" w:rsidSect="002833FC">
      <w:pgSz w:w="11909" w:h="16838"/>
      <w:pgMar w:top="1132" w:right="1010" w:bottom="6356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2" w:rsidRDefault="00BC4242" w:rsidP="002833FC">
      <w:r>
        <w:separator/>
      </w:r>
    </w:p>
  </w:endnote>
  <w:endnote w:type="continuationSeparator" w:id="0">
    <w:p w:rsidR="00BC4242" w:rsidRDefault="00BC4242" w:rsidP="0028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2" w:rsidRDefault="00BC4242"/>
  </w:footnote>
  <w:footnote w:type="continuationSeparator" w:id="0">
    <w:p w:rsidR="00BC4242" w:rsidRDefault="00BC42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5C78"/>
    <w:multiLevelType w:val="multilevel"/>
    <w:tmpl w:val="05108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33FC"/>
    <w:rsid w:val="002755C1"/>
    <w:rsid w:val="002833FC"/>
    <w:rsid w:val="003B1C7B"/>
    <w:rsid w:val="00BC4242"/>
    <w:rsid w:val="00BD6683"/>
    <w:rsid w:val="00B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3F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3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833F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833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2833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83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">
    <w:name w:val="Основной текст (5)_"/>
    <w:basedOn w:val="a0"/>
    <w:link w:val="50"/>
    <w:rsid w:val="0028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5BookAntiqua13pt">
    <w:name w:val="Основной текст (5) + Book Antiqua;13 pt;Полужирный"/>
    <w:basedOn w:val="5"/>
    <w:rsid w:val="002833FC"/>
    <w:rPr>
      <w:rFonts w:ascii="Book Antiqua" w:eastAsia="Book Antiqua" w:hAnsi="Book Antiqua" w:cs="Book Antiqua"/>
      <w:b/>
      <w:bCs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5BookAntiqua13pt0">
    <w:name w:val="Основной текст (5) + Book Antiqua;13 pt;Полужирный"/>
    <w:basedOn w:val="5"/>
    <w:rsid w:val="002833FC"/>
    <w:rPr>
      <w:rFonts w:ascii="Book Antiqua" w:eastAsia="Book Antiqua" w:hAnsi="Book Antiqua" w:cs="Book Antiqua"/>
      <w:b/>
      <w:bCs/>
      <w:color w:val="0000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BookAntiqua13pt1">
    <w:name w:val="Основной текст (5) + Book Antiqua;13 pt;Полужирный"/>
    <w:basedOn w:val="5"/>
    <w:rsid w:val="002833FC"/>
    <w:rPr>
      <w:rFonts w:ascii="Book Antiqua" w:eastAsia="Book Antiqua" w:hAnsi="Book Antiqua" w:cs="Book Antiqua"/>
      <w:b/>
      <w:bCs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"/>
    <w:basedOn w:val="5"/>
    <w:rsid w:val="002833F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BookAntiqua12pt0pt">
    <w:name w:val="Основной текст (5) + Book Antiqua;12 pt;Курсив;Интервал 0 pt"/>
    <w:basedOn w:val="5"/>
    <w:rsid w:val="002833F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BookAntiqua12pt0pt0">
    <w:name w:val="Основной текст (5) + Book Antiqua;12 pt;Интервал 0 pt"/>
    <w:basedOn w:val="5"/>
    <w:rsid w:val="002833FC"/>
    <w:rPr>
      <w:rFonts w:ascii="Book Antiqua" w:eastAsia="Book Antiqua" w:hAnsi="Book Antiqua" w:cs="Book Antiqua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TrebuchetMS12pt0pt">
    <w:name w:val="Основной текст (5) + Trebuchet MS;12 pt;Интервал 0 pt"/>
    <w:basedOn w:val="5"/>
    <w:rsid w:val="002833FC"/>
    <w:rPr>
      <w:rFonts w:ascii="Trebuchet MS" w:eastAsia="Trebuchet MS" w:hAnsi="Trebuchet MS" w:cs="Trebuchet MS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514pt0pt">
    <w:name w:val="Основной текст (5) + 14 pt;Интервал 0 pt"/>
    <w:basedOn w:val="5"/>
    <w:rsid w:val="002833F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BookAntiqua9pt0pt">
    <w:name w:val="Основной текст (5) + Book Antiqua;9 pt;Полужирный;Интервал 0 pt"/>
    <w:basedOn w:val="5"/>
    <w:rsid w:val="002833FC"/>
    <w:rPr>
      <w:rFonts w:ascii="Book Antiqua" w:eastAsia="Book Antiqua" w:hAnsi="Book Antiqua" w:cs="Book Antiqua"/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5Tahoma14pt0pt">
    <w:name w:val="Основной текст (5) + Tahoma;14 pt;Курсив;Интервал 0 pt"/>
    <w:basedOn w:val="5"/>
    <w:rsid w:val="002833FC"/>
    <w:rPr>
      <w:rFonts w:ascii="Tahoma" w:eastAsia="Tahoma" w:hAnsi="Tahoma" w:cs="Tahoma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pt1pt">
    <w:name w:val="Основной текст (5) + 6 pt;Курсив;Интервал 1 pt"/>
    <w:basedOn w:val="5"/>
    <w:rsid w:val="002833FC"/>
    <w:rPr>
      <w:i/>
      <w:iCs/>
      <w:color w:val="000000"/>
      <w:spacing w:val="2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28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2833FC"/>
    <w:rPr>
      <w:color w:val="000000"/>
      <w:spacing w:val="8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28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05pt">
    <w:name w:val="Основной текст + 10;5 pt;Курсив"/>
    <w:basedOn w:val="a4"/>
    <w:rsid w:val="002833FC"/>
    <w:rPr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2833F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4"/>
    <w:rsid w:val="002833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rebuchetMS13pt">
    <w:name w:val="Основной текст + Trebuchet MS;13 pt"/>
    <w:basedOn w:val="a4"/>
    <w:rsid w:val="002833FC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orbel17pt">
    <w:name w:val="Основной текст + Corbel;17 pt"/>
    <w:basedOn w:val="a4"/>
    <w:rsid w:val="002833FC"/>
    <w:rPr>
      <w:rFonts w:ascii="Corbel" w:eastAsia="Corbel" w:hAnsi="Corbel" w:cs="Corbel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3">
    <w:name w:val="Основной текст3"/>
    <w:basedOn w:val="a4"/>
    <w:rsid w:val="002833F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33F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833FC"/>
    <w:pPr>
      <w:shd w:val="clear" w:color="auto" w:fill="FFFFFF"/>
      <w:spacing w:before="60" w:line="24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833F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0">
    <w:name w:val="Основной текст (5)"/>
    <w:basedOn w:val="a"/>
    <w:link w:val="5"/>
    <w:rsid w:val="002833FC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41">
    <w:name w:val="Основной текст4"/>
    <w:basedOn w:val="a"/>
    <w:link w:val="a4"/>
    <w:rsid w:val="002833FC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n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infin-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@minfin.gor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fin-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3</cp:revision>
  <dcterms:created xsi:type="dcterms:W3CDTF">2017-11-15T04:39:00Z</dcterms:created>
  <dcterms:modified xsi:type="dcterms:W3CDTF">2017-11-15T07:03:00Z</dcterms:modified>
</cp:coreProperties>
</file>