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B" w:rsidRPr="000A762F" w:rsidRDefault="00D87B5B" w:rsidP="00780000">
      <w:pPr>
        <w:pStyle w:val="a4"/>
        <w:tabs>
          <w:tab w:val="left" w:pos="0"/>
        </w:tabs>
        <w:spacing w:line="276" w:lineRule="auto"/>
        <w:ind w:firstLine="709"/>
        <w:rPr>
          <w:b/>
          <w:i w:val="0"/>
          <w:szCs w:val="28"/>
        </w:rPr>
      </w:pPr>
      <w:r w:rsidRPr="000A762F">
        <w:rPr>
          <w:b/>
          <w:i w:val="0"/>
          <w:szCs w:val="28"/>
        </w:rPr>
        <w:t>ПОЯСНИТЕЛЬНАЯ ЗАПИСКА</w:t>
      </w:r>
    </w:p>
    <w:p w:rsidR="00D87B5B" w:rsidRPr="000A762F" w:rsidRDefault="00D87B5B" w:rsidP="00780000">
      <w:pPr>
        <w:pStyle w:val="ConsTitle"/>
        <w:widowControl/>
        <w:tabs>
          <w:tab w:val="left" w:pos="0"/>
        </w:tabs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62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8532E9" w:rsidRPr="000A762F">
        <w:rPr>
          <w:rFonts w:ascii="Times New Roman" w:hAnsi="Times New Roman" w:cs="Times New Roman"/>
          <w:sz w:val="28"/>
          <w:szCs w:val="28"/>
        </w:rPr>
        <w:t>первое полугодие</w:t>
      </w:r>
      <w:r w:rsidR="00E22A7A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Pr="000A762F">
        <w:rPr>
          <w:rFonts w:ascii="Times New Roman" w:hAnsi="Times New Roman" w:cs="Times New Roman"/>
          <w:sz w:val="28"/>
          <w:szCs w:val="28"/>
        </w:rPr>
        <w:t>201</w:t>
      </w:r>
      <w:r w:rsidR="005C7DEA" w:rsidRPr="000A762F">
        <w:rPr>
          <w:rFonts w:ascii="Times New Roman" w:hAnsi="Times New Roman" w:cs="Times New Roman"/>
          <w:sz w:val="28"/>
          <w:szCs w:val="28"/>
        </w:rPr>
        <w:t>8</w:t>
      </w:r>
      <w:r w:rsidRPr="000A762F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9704C" w:rsidRPr="000A762F" w:rsidRDefault="0039704C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D87B5B" w:rsidRPr="000A762F" w:rsidRDefault="00D87B5B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921AFA" w:rsidRPr="000A762F">
        <w:rPr>
          <w:sz w:val="28"/>
          <w:szCs w:val="28"/>
        </w:rPr>
        <w:t>перв</w:t>
      </w:r>
      <w:r w:rsidR="00E8036B" w:rsidRPr="000A762F">
        <w:rPr>
          <w:sz w:val="28"/>
          <w:szCs w:val="28"/>
        </w:rPr>
        <w:t>ое полугодие</w:t>
      </w:r>
      <w:r w:rsidRPr="000A762F">
        <w:rPr>
          <w:sz w:val="28"/>
          <w:szCs w:val="28"/>
        </w:rPr>
        <w:t xml:space="preserve"> 201</w:t>
      </w:r>
      <w:r w:rsidR="005C7DEA" w:rsidRPr="000A762F">
        <w:rPr>
          <w:sz w:val="28"/>
          <w:szCs w:val="28"/>
        </w:rPr>
        <w:t>8</w:t>
      </w:r>
      <w:r w:rsidRPr="000A762F">
        <w:rPr>
          <w:sz w:val="28"/>
          <w:szCs w:val="28"/>
        </w:rPr>
        <w:t xml:space="preserve"> года» (далее - проект постановления) является Министерство финансов Республики Алтай.</w:t>
      </w:r>
    </w:p>
    <w:p w:rsidR="00D87B5B" w:rsidRPr="000A762F" w:rsidRDefault="00D87B5B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Правовым основанием принятия проекта постановления являются:</w:t>
      </w:r>
    </w:p>
    <w:p w:rsidR="00D87B5B" w:rsidRPr="000A762F" w:rsidRDefault="001A6AD9" w:rsidP="00780000">
      <w:pPr>
        <w:numPr>
          <w:ilvl w:val="0"/>
          <w:numId w:val="4"/>
        </w:numPr>
        <w:tabs>
          <w:tab w:val="left" w:pos="0"/>
          <w:tab w:val="left" w:pos="1080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0A762F">
        <w:rPr>
          <w:sz w:val="28"/>
          <w:szCs w:val="28"/>
        </w:rPr>
        <w:t xml:space="preserve">абзац первый </w:t>
      </w:r>
      <w:r w:rsidR="00D87B5B" w:rsidRPr="000A762F">
        <w:rPr>
          <w:sz w:val="28"/>
          <w:szCs w:val="28"/>
        </w:rPr>
        <w:t>пункт</w:t>
      </w:r>
      <w:r w:rsidRPr="000A762F">
        <w:rPr>
          <w:sz w:val="28"/>
          <w:szCs w:val="28"/>
        </w:rPr>
        <w:t>а</w:t>
      </w:r>
      <w:r w:rsidR="00D87B5B" w:rsidRPr="000A762F">
        <w:rPr>
          <w:sz w:val="28"/>
          <w:szCs w:val="28"/>
        </w:rPr>
        <w:t xml:space="preserve"> 5 статьи 264.2 Бюджетного кодекса Российской Федерации, согласно которому </w:t>
      </w:r>
      <w:r w:rsidR="00D87B5B" w:rsidRPr="000A762F">
        <w:rPr>
          <w:iCs/>
          <w:sz w:val="28"/>
          <w:szCs w:val="28"/>
        </w:rPr>
        <w:t xml:space="preserve">отчет об исполнении бюджета субъекта Российской Федерации за </w:t>
      </w:r>
      <w:r w:rsidR="00921AFA" w:rsidRPr="000A762F">
        <w:rPr>
          <w:iCs/>
          <w:sz w:val="28"/>
          <w:szCs w:val="28"/>
        </w:rPr>
        <w:t>перв</w:t>
      </w:r>
      <w:r w:rsidR="00E8036B" w:rsidRPr="000A762F">
        <w:rPr>
          <w:iCs/>
          <w:sz w:val="28"/>
          <w:szCs w:val="28"/>
        </w:rPr>
        <w:t>ое полугодие</w:t>
      </w:r>
      <w:r w:rsidR="00757FDA" w:rsidRPr="000A762F">
        <w:rPr>
          <w:sz w:val="28"/>
          <w:szCs w:val="28"/>
        </w:rPr>
        <w:t xml:space="preserve"> </w:t>
      </w:r>
      <w:r w:rsidR="00D87B5B" w:rsidRPr="000A762F">
        <w:rPr>
          <w:iCs/>
          <w:sz w:val="28"/>
          <w:szCs w:val="28"/>
        </w:rPr>
        <w:t>текущего финансового года утверждается высшим исполнительным органом государственной власти субъекта Российской Федерации</w:t>
      </w:r>
      <w:r w:rsidRPr="000A762F">
        <w:rPr>
          <w:iCs/>
          <w:sz w:val="28"/>
          <w:szCs w:val="28"/>
        </w:rPr>
        <w:t>;</w:t>
      </w:r>
    </w:p>
    <w:p w:rsidR="00CC3257" w:rsidRPr="000A762F" w:rsidRDefault="00D87B5B" w:rsidP="00780000">
      <w:pPr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0A762F">
        <w:rPr>
          <w:iCs/>
          <w:sz w:val="28"/>
          <w:szCs w:val="28"/>
        </w:rPr>
        <w:t xml:space="preserve">часть 4 статьи 29 Закона Республики Алтай </w:t>
      </w:r>
      <w:r w:rsidR="001A6AD9" w:rsidRPr="000A762F">
        <w:rPr>
          <w:iCs/>
          <w:sz w:val="28"/>
          <w:szCs w:val="28"/>
        </w:rPr>
        <w:t xml:space="preserve">от 27 ноября 2007 года </w:t>
      </w:r>
      <w:r w:rsidRPr="000A762F">
        <w:rPr>
          <w:iCs/>
          <w:sz w:val="28"/>
          <w:szCs w:val="28"/>
        </w:rPr>
        <w:t xml:space="preserve">№ 66-РЗ «О бюджетном процессе в Республике Алтай», согласно которой </w:t>
      </w:r>
      <w:r w:rsidRPr="000A762F">
        <w:rPr>
          <w:sz w:val="28"/>
          <w:szCs w:val="28"/>
        </w:rPr>
        <w:t>отчет об исполнении республиканского бюджета Республики Алтай за первый квартал, полугодие и девять месяцев текущего финансового года утверждается Правительством Республики Алтай и направляется в Государственное Собрание - Эл Курултай Республики Алтай и Контрольно-счетную палату Республики Алтай</w:t>
      </w:r>
      <w:r w:rsidR="001A6AD9" w:rsidRPr="000A762F">
        <w:rPr>
          <w:sz w:val="28"/>
          <w:szCs w:val="28"/>
        </w:rPr>
        <w:t>;</w:t>
      </w:r>
      <w:proofErr w:type="gramEnd"/>
    </w:p>
    <w:p w:rsidR="00CC3257" w:rsidRPr="000A762F" w:rsidRDefault="001A6AD9" w:rsidP="00780000">
      <w:pPr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A762F">
        <w:rPr>
          <w:sz w:val="28"/>
          <w:szCs w:val="28"/>
        </w:rPr>
        <w:t>часть 1 статьи 11</w:t>
      </w:r>
      <w:r w:rsidRPr="000A762F">
        <w:rPr>
          <w:iCs/>
          <w:sz w:val="28"/>
          <w:szCs w:val="28"/>
        </w:rPr>
        <w:t xml:space="preserve"> Закона Республики Алтай</w:t>
      </w:r>
      <w:r w:rsidR="00FC0B85" w:rsidRPr="000A762F">
        <w:rPr>
          <w:iCs/>
          <w:sz w:val="28"/>
          <w:szCs w:val="28"/>
        </w:rPr>
        <w:t xml:space="preserve"> от 5 марта 2008 года № 18-РЗ «</w:t>
      </w:r>
      <w:r w:rsidRPr="000A762F">
        <w:rPr>
          <w:iCs/>
          <w:sz w:val="28"/>
          <w:szCs w:val="28"/>
        </w:rPr>
        <w:t xml:space="preserve">О </w:t>
      </w:r>
      <w:r w:rsidRPr="000A762F">
        <w:rPr>
          <w:sz w:val="28"/>
          <w:szCs w:val="28"/>
        </w:rPr>
        <w:t>нормативных правовых актах Республики Алтай»</w:t>
      </w:r>
      <w:r w:rsidR="00FC0B85" w:rsidRPr="000A762F">
        <w:rPr>
          <w:sz w:val="28"/>
          <w:szCs w:val="28"/>
        </w:rPr>
        <w:t>,</w:t>
      </w:r>
      <w:r w:rsidRPr="000A762F">
        <w:rPr>
          <w:sz w:val="28"/>
          <w:szCs w:val="28"/>
        </w:rPr>
        <w:t xml:space="preserve"> согласно которой </w:t>
      </w:r>
      <w:r w:rsidR="00CC3257" w:rsidRPr="000A762F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E96AD4" w:rsidRPr="000A762F">
        <w:rPr>
          <w:sz w:val="28"/>
          <w:szCs w:val="28"/>
        </w:rPr>
        <w:t>.</w:t>
      </w:r>
    </w:p>
    <w:p w:rsidR="00D87B5B" w:rsidRPr="000A762F" w:rsidRDefault="00D87B5B" w:rsidP="007800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Республиканский бюджет Республики Алтай за </w:t>
      </w:r>
      <w:r w:rsidR="00FE40C3" w:rsidRPr="000A762F">
        <w:rPr>
          <w:sz w:val="28"/>
          <w:szCs w:val="28"/>
        </w:rPr>
        <w:t>перв</w:t>
      </w:r>
      <w:r w:rsidR="00E8036B" w:rsidRPr="000A762F">
        <w:rPr>
          <w:sz w:val="28"/>
          <w:szCs w:val="28"/>
        </w:rPr>
        <w:t>ое полугодие</w:t>
      </w:r>
      <w:r w:rsidR="00757FDA" w:rsidRPr="000A762F">
        <w:rPr>
          <w:sz w:val="28"/>
          <w:szCs w:val="28"/>
        </w:rPr>
        <w:t xml:space="preserve"> </w:t>
      </w:r>
      <w:r w:rsidRPr="000A762F">
        <w:rPr>
          <w:sz w:val="28"/>
          <w:szCs w:val="28"/>
        </w:rPr>
        <w:t>201</w:t>
      </w:r>
      <w:r w:rsidR="005C7DEA" w:rsidRPr="000A762F">
        <w:rPr>
          <w:sz w:val="28"/>
          <w:szCs w:val="28"/>
        </w:rPr>
        <w:t>8</w:t>
      </w:r>
      <w:r w:rsidRPr="000A762F">
        <w:rPr>
          <w:sz w:val="28"/>
          <w:szCs w:val="28"/>
        </w:rPr>
        <w:t xml:space="preserve"> года исполнен по доходам в сумме </w:t>
      </w:r>
      <w:r w:rsidR="00E8036B" w:rsidRPr="000A762F">
        <w:rPr>
          <w:sz w:val="28"/>
          <w:szCs w:val="28"/>
        </w:rPr>
        <w:t>9</w:t>
      </w:r>
      <w:r w:rsidR="005C7DEA" w:rsidRPr="000A762F">
        <w:rPr>
          <w:sz w:val="28"/>
          <w:szCs w:val="28"/>
        </w:rPr>
        <w:t> </w:t>
      </w:r>
      <w:r w:rsidR="00E8036B" w:rsidRPr="000A762F">
        <w:rPr>
          <w:sz w:val="28"/>
          <w:szCs w:val="28"/>
        </w:rPr>
        <w:t>230</w:t>
      </w:r>
      <w:r w:rsidR="005C7DEA" w:rsidRPr="000A762F">
        <w:rPr>
          <w:sz w:val="28"/>
          <w:szCs w:val="28"/>
        </w:rPr>
        <w:t> </w:t>
      </w:r>
      <w:r w:rsidR="00E8036B" w:rsidRPr="000A762F">
        <w:rPr>
          <w:sz w:val="28"/>
          <w:szCs w:val="28"/>
        </w:rPr>
        <w:t>224</w:t>
      </w:r>
      <w:r w:rsidR="005C7DEA" w:rsidRPr="000A762F">
        <w:rPr>
          <w:sz w:val="28"/>
          <w:szCs w:val="28"/>
        </w:rPr>
        <w:t>,</w:t>
      </w:r>
      <w:r w:rsidR="00E8036B" w:rsidRPr="000A762F">
        <w:rPr>
          <w:sz w:val="28"/>
          <w:szCs w:val="28"/>
        </w:rPr>
        <w:t>0</w:t>
      </w:r>
      <w:r w:rsidRPr="000A762F">
        <w:rPr>
          <w:sz w:val="28"/>
          <w:szCs w:val="28"/>
        </w:rPr>
        <w:t xml:space="preserve"> тыс. рублей, по расходам в сумме</w:t>
      </w:r>
      <w:r w:rsidR="0047636C" w:rsidRPr="000A762F">
        <w:rPr>
          <w:sz w:val="28"/>
          <w:szCs w:val="28"/>
        </w:rPr>
        <w:t xml:space="preserve"> </w:t>
      </w:r>
      <w:r w:rsidR="00E8036B" w:rsidRPr="000A762F">
        <w:rPr>
          <w:sz w:val="28"/>
          <w:szCs w:val="28"/>
        </w:rPr>
        <w:t>9 267 016,3</w:t>
      </w:r>
      <w:r w:rsidRPr="000A762F">
        <w:rPr>
          <w:sz w:val="28"/>
          <w:szCs w:val="28"/>
        </w:rPr>
        <w:t xml:space="preserve"> тыс. р</w:t>
      </w:r>
      <w:r w:rsidR="00A617CB" w:rsidRPr="000A762F">
        <w:rPr>
          <w:sz w:val="28"/>
          <w:szCs w:val="28"/>
        </w:rPr>
        <w:t xml:space="preserve">ублей, с </w:t>
      </w:r>
      <w:r w:rsidR="00E8036B" w:rsidRPr="000A762F">
        <w:rPr>
          <w:sz w:val="28"/>
          <w:szCs w:val="28"/>
        </w:rPr>
        <w:t>дефицитом</w:t>
      </w:r>
      <w:r w:rsidR="00A617CB" w:rsidRPr="000A762F">
        <w:rPr>
          <w:sz w:val="28"/>
          <w:szCs w:val="28"/>
        </w:rPr>
        <w:t xml:space="preserve"> в сумме</w:t>
      </w:r>
      <w:r w:rsidRPr="000A762F">
        <w:rPr>
          <w:sz w:val="28"/>
          <w:szCs w:val="28"/>
        </w:rPr>
        <w:t xml:space="preserve"> </w:t>
      </w:r>
      <w:r w:rsidR="00E8036B" w:rsidRPr="000A762F">
        <w:rPr>
          <w:sz w:val="28"/>
          <w:szCs w:val="28"/>
        </w:rPr>
        <w:t>36 792,3</w:t>
      </w:r>
      <w:r w:rsidRPr="000A762F">
        <w:rPr>
          <w:sz w:val="28"/>
          <w:szCs w:val="28"/>
        </w:rPr>
        <w:t xml:space="preserve"> тыс. рублей.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За первое полугодие 2018 года в республиканский бюджет Республики Алтай зачислено 1 805 580,5 тыс. рублей налоговых и неналоговых доходов. 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Годовой план в сумме 3 641 066,9 тыс. рублей исполнен на 49,6%. 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 сравнении с аналогичным периодом прошлого года произошел рост поступлений налоговых и неналоговых доходов на 9,6 % или на 157 830,3 тыс. рублей.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Из общей суммы налоговых и неналоговых доходов 94,4 % или 1 705 357,8 тыс. рублей приходится на долю налоговых доходов, 5,6 % или 100 222,7 тыс. рублей составило поступление неналоговых доходов. 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lastRenderedPageBreak/>
        <w:t>В целом по группе «Налоговые доходы» в сравнении с первым полугодием 2017 года отмечен рост поступлений на 9,8 % или на 152 141,6 тыс. рублей, что обеспечено в основном ростом поступлений налога на доходы физических лиц.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По отношению к первому полугодию 2017 года рост поступлений налога на доходы физических лиц составил 15,9 % или 94 711,5 тыс. рублей (62,3 % от всей суммы прироста поступлений налоговых доходов).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Рост поступления налога на доходы физических лиц обеспечен налогоплательщиками следующих отраслей деятельности: 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0A762F">
        <w:rPr>
          <w:sz w:val="28"/>
          <w:szCs w:val="28"/>
        </w:rPr>
        <w:t xml:space="preserve">- «Деятельность автомобильного грузового транспорта и услуги по перевозкам», «Предоставление прочих услуг в области добычи нефти и природного газа», «Строительство прочих инженерных сооружений», «Торговля оптовая неспециализированная», «Деятельность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областях)» за счет роста налога, удерживаемого с дивидендов;  </w:t>
      </w:r>
      <w:proofErr w:type="gramEnd"/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- «Деятельность в области обязательного социального обеспечения» в связи с реализацией с 1 июля 2017 года </w:t>
      </w:r>
      <w:proofErr w:type="spellStart"/>
      <w:r w:rsidRPr="000A762F">
        <w:rPr>
          <w:sz w:val="28"/>
          <w:szCs w:val="28"/>
        </w:rPr>
        <w:t>пилотного</w:t>
      </w:r>
      <w:proofErr w:type="spellEnd"/>
      <w:r w:rsidRPr="000A762F">
        <w:rPr>
          <w:sz w:val="28"/>
          <w:szCs w:val="28"/>
        </w:rPr>
        <w:t xml:space="preserve"> проекта по выплате страхового обеспечения застрахованным лицам напрямую территориальными органами ФСС России, указанный фонд удерживает и уплачивает налог с выплат на случай временной нетрудоспособности и в связи с материнством.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762F">
        <w:rPr>
          <w:sz w:val="28"/>
          <w:szCs w:val="28"/>
        </w:rPr>
        <w:t>Также отмечен рост поступлений налога на прибыль организаций на 1,7 % или на 9 529,9 тыс. рублей, доходов от акцизов по подакцизным товарам на 9,4 % или на 27 458,3 тыс. рублей, налога на имущество организаций на 25,2 % или на 15 597,8 тыс. рублей, государственной пошлины на 55,7 % или на 4 769,9 тыс. рублей.</w:t>
      </w:r>
      <w:proofErr w:type="gramEnd"/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Поступление транспортного налога сложилось на уровне прошлого года, рост поступлений составил 0,3 % или 83,6 тыс. рублей.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Поступления по группе «Неналоговые доходы» в сравнении с первым полугодием 2017 года увеличились на 6,0 % или на 5 688,6 тыс. рублей. 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Рост неналоговых доходов в основном обеспечен за счет увеличения поступлений по следующим подгруппам доходов: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«Доходы от использования имущества, находящегося в государственной собственности» на 25,9 % или на 1 593,2 тыс. рублей;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«Платежи при пользовании природными ресурсами» на 16,3 % или на 3 030,9 тыс. рублей;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«Штрафы, санкции, возмещение ущерба» на 1,9 % или на 1 232,6 тыс. рублей.</w:t>
      </w:r>
    </w:p>
    <w:p w:rsidR="00121E9B" w:rsidRPr="000A762F" w:rsidRDefault="00121E9B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lastRenderedPageBreak/>
        <w:t>Также отмечен рост поступлений доходов от оказания платных услуг и компенсации затрат государства на 26,6 % или на 942,0 тыс. рублей.</w:t>
      </w:r>
    </w:p>
    <w:p w:rsidR="00121E9B" w:rsidRPr="000A762F" w:rsidRDefault="00121E9B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При общем росте поступлений неналоговых доходов произошло снижение поступлений доходов от продажи материальных и нематериальных активов на 145,8 тыс. рублей и прочих неналоговых доходов на 884,3 тыс. рублей.</w:t>
      </w:r>
    </w:p>
    <w:p w:rsidR="001E38DE" w:rsidRPr="000A762F" w:rsidRDefault="001E38DE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 2018 году плановые назначения по безвозмездным поступлениям от других бюджетов бюджетной системы Российской Федерации составляют 14 556 689,3 тыс. рублей, исполнение за первое полугодие 2018 года составило 7 277 044,4 тыс. рублей или 50,0 % в том числе:</w:t>
      </w:r>
    </w:p>
    <w:p w:rsidR="001E38DE" w:rsidRPr="000A762F" w:rsidRDefault="001E38DE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- дотации на выравнивание бюджетной обеспеченности планируются в сумме 9 645 506,4 тыс. рублей, исполнение составило 4 822 753,2 тыс. рублей или 50 %;</w:t>
      </w:r>
    </w:p>
    <w:p w:rsidR="001E38DE" w:rsidRPr="000A762F" w:rsidRDefault="001E38DE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- дотации на поддержку мер по обеспечению сбалансированности бюджетов планируются в сумме 401 852,0 тыс. рублей, исполнение составило 401 852,0 тыс. рублей или 100 %;</w:t>
      </w:r>
    </w:p>
    <w:p w:rsidR="001E38DE" w:rsidRPr="000A762F" w:rsidRDefault="001E38DE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- дотации на частичную компенсацию дополнительных расходов на повышение оплаты труда работников бюджетной сферы планируются в сумме 123 700 тыс. рублей, исполнение составило 61 848,0 тыс. рублей или 50 %;</w:t>
      </w:r>
    </w:p>
    <w:p w:rsidR="001E38DE" w:rsidRPr="000A762F" w:rsidRDefault="001E38DE" w:rsidP="007800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2F">
        <w:rPr>
          <w:rFonts w:ascii="Times New Roman" w:hAnsi="Times New Roman" w:cs="Times New Roman"/>
          <w:sz w:val="28"/>
          <w:szCs w:val="28"/>
        </w:rPr>
        <w:t>- субсидии планируются в сумме 2 531 145,1 тыс. рублей, исполнение составило 1 261 163,6 тыс. рублей или 49,8 %;</w:t>
      </w:r>
    </w:p>
    <w:p w:rsidR="001E38DE" w:rsidRPr="000A762F" w:rsidRDefault="001E38DE" w:rsidP="007800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2F">
        <w:rPr>
          <w:rFonts w:ascii="Times New Roman" w:hAnsi="Times New Roman" w:cs="Times New Roman"/>
          <w:sz w:val="28"/>
          <w:szCs w:val="28"/>
        </w:rPr>
        <w:t>- субвенции планируются в сумме 1 077 320,8 тыс. рублей, исполнение составило 567 880,1 тыс. рублей или 52,7 %;</w:t>
      </w:r>
    </w:p>
    <w:p w:rsidR="001E38DE" w:rsidRPr="000A762F" w:rsidRDefault="001E38DE" w:rsidP="007800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2F">
        <w:rPr>
          <w:rFonts w:ascii="Times New Roman" w:hAnsi="Times New Roman" w:cs="Times New Roman"/>
          <w:sz w:val="28"/>
          <w:szCs w:val="28"/>
        </w:rPr>
        <w:t>- иные межбюджетные трансферты планируются в сумме 777 165,0 тыс. рублей, исполнение составило 161 547,5 тыс. рублей или 20,8 %.</w:t>
      </w:r>
    </w:p>
    <w:p w:rsidR="00E252A0" w:rsidRPr="000A762F" w:rsidRDefault="00E252A0" w:rsidP="00780000">
      <w:pPr>
        <w:pStyle w:val="a8"/>
        <w:spacing w:line="276" w:lineRule="auto"/>
        <w:ind w:firstLine="709"/>
        <w:jc w:val="both"/>
        <w:rPr>
          <w:szCs w:val="28"/>
        </w:rPr>
      </w:pPr>
      <w:proofErr w:type="gramStart"/>
      <w:r w:rsidRPr="000A762F">
        <w:rPr>
          <w:szCs w:val="28"/>
        </w:rPr>
        <w:t xml:space="preserve">Общий объем бюджетных ассигнований республиканского бюджета Республики Алтай утвержден Законом Республики Алтай от 18 декабря 2017 года № 62-РЗ «О республиканском бюджете Республики Алтай на 2018 год и на плановый период 2019 и 2020 годов» (в ред. Закона РА от 25.06.2018 г. № 36-РЗ) (далее - Закон о бюджете на 2018 год) в сумме 19 470 239,6 тыс. рублей. </w:t>
      </w:r>
      <w:proofErr w:type="gramEnd"/>
    </w:p>
    <w:p w:rsidR="00E252A0" w:rsidRPr="000A762F" w:rsidRDefault="00E252A0" w:rsidP="00780000">
      <w:pPr>
        <w:pStyle w:val="a8"/>
        <w:spacing w:line="276" w:lineRule="auto"/>
        <w:ind w:firstLine="709"/>
        <w:jc w:val="both"/>
        <w:rPr>
          <w:szCs w:val="28"/>
        </w:rPr>
      </w:pPr>
      <w:r w:rsidRPr="000A762F">
        <w:rPr>
          <w:szCs w:val="28"/>
        </w:rPr>
        <w:t>Общий объем расходов по сводной бюджетной росписи республиканского бюджета Республики Алтай на 2018 год составляет 19 477 674,4 тыс. рублей.</w:t>
      </w:r>
    </w:p>
    <w:p w:rsidR="00E252A0" w:rsidRPr="000A762F" w:rsidRDefault="00E252A0" w:rsidP="00780000">
      <w:pPr>
        <w:pStyle w:val="a8"/>
        <w:spacing w:line="276" w:lineRule="auto"/>
        <w:ind w:firstLine="709"/>
        <w:jc w:val="both"/>
        <w:rPr>
          <w:szCs w:val="28"/>
        </w:rPr>
      </w:pPr>
      <w:r w:rsidRPr="000A762F">
        <w:rPr>
          <w:szCs w:val="28"/>
        </w:rPr>
        <w:t xml:space="preserve">Кассовое исполнение за первое полугодие 2018 года составило 9 267 016,3 тыс. рублей, или 47,6 % от объема уточненных плановых назначений по сводной бюджетной росписи республиканского бюджета Республики Алтай на год.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762F">
        <w:rPr>
          <w:sz w:val="28"/>
          <w:szCs w:val="28"/>
        </w:rPr>
        <w:t xml:space="preserve">В отчетном периоде реализовывался комплекс задач, направлений и мероприятий, обозначенных Основными направлениями бюджетной и </w:t>
      </w:r>
      <w:r w:rsidRPr="000A762F">
        <w:rPr>
          <w:sz w:val="28"/>
          <w:szCs w:val="28"/>
        </w:rPr>
        <w:lastRenderedPageBreak/>
        <w:t>налоговой политики Республики Алтай на 2018-2020 годы, утвержденными постановлением Правительства Республики Алтай от 18 августа  2017 года  № 207 и постановлением Правительства Республики Алтай от 28 декабря 2017 года № 372 «О мерах по реализации Закона Республики Алтай «О республиканском бюджете Республики Алтай на 2018 год и на</w:t>
      </w:r>
      <w:proofErr w:type="gramEnd"/>
      <w:r w:rsidRPr="000A762F">
        <w:rPr>
          <w:sz w:val="28"/>
          <w:szCs w:val="28"/>
        </w:rPr>
        <w:t xml:space="preserve"> плановый период 2019 и 2020 годов».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Основные направления бюджетной политики Республики Алтай в 2018 - 2020 годах ориентированы на эффективное управление государственными финансами, что обусловлено задачей по обеспечению сбалансированности республиканского бюджета Республики Алтай. 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0A762F">
        <w:rPr>
          <w:iCs/>
          <w:sz w:val="28"/>
          <w:szCs w:val="28"/>
        </w:rPr>
        <w:t>В 2018 году сохраняется направленность налоговой и бюджетной политики к содействию социальному и экономическому развитию Республики Алтай в соответствии с долгосрочными целями социально-экономического развития Республики Алтай, утвержденными Законом Республики Алтай от 25 сентября 2008 года № 83-РЗ «О Стратегии социально-экономического развития Республики Алтай на период до 2028 года».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0A762F">
        <w:rPr>
          <w:iCs/>
          <w:sz w:val="28"/>
          <w:szCs w:val="28"/>
        </w:rPr>
        <w:t>Приоритетами в области бюджетной политики в 2018 году являются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0A762F">
        <w:rPr>
          <w:iCs/>
          <w:sz w:val="28"/>
          <w:szCs w:val="28"/>
        </w:rPr>
        <w:t xml:space="preserve">Основная доля расходов республиканского бюджета Республики Алтай приходится на реализацию мероприятий в сферах образования, здравоохранения, </w:t>
      </w:r>
      <w:r w:rsidR="007D29D8" w:rsidRPr="000A762F">
        <w:rPr>
          <w:iCs/>
          <w:sz w:val="28"/>
          <w:szCs w:val="28"/>
        </w:rPr>
        <w:t>с</w:t>
      </w:r>
      <w:r w:rsidRPr="000A762F">
        <w:rPr>
          <w:iCs/>
          <w:sz w:val="28"/>
          <w:szCs w:val="28"/>
        </w:rPr>
        <w:t xml:space="preserve">оциальной защиты населения. 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Приоритетными направлениями использования бюджетных ассигнований республиканского бюджета Республики Алтай на 2018 год являются: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мероприятия по реализации Указов Президента Российской Федерации;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безусловное исполнение публичных нормативных обязательств;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выплаты по оплате труда и начислений на неё, с учетом повышения заработной платы в установленных размерах;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обеспечение стипендиального фонда;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обеспечение медикаментами;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обеспечение питанием;</w:t>
      </w:r>
    </w:p>
    <w:p w:rsidR="00E252A0" w:rsidRPr="000A762F" w:rsidRDefault="00E252A0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коммунальные расходы с учетом энергосберегающих мер.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Исполнение расходов республиканского бюджета Республики Алтай </w:t>
      </w:r>
      <w:r w:rsidR="007D29D8" w:rsidRPr="000A762F">
        <w:rPr>
          <w:sz w:val="28"/>
          <w:szCs w:val="28"/>
        </w:rPr>
        <w:t>п</w:t>
      </w:r>
      <w:r w:rsidRPr="000A762F">
        <w:rPr>
          <w:sz w:val="28"/>
          <w:szCs w:val="28"/>
        </w:rPr>
        <w:t xml:space="preserve">роизводится в соответствии с Порядком составления и ведения сводной бюджетной росписи республиканского бюджета Республики Алтай, утвержденным приказом Министерства финансов Республики Алтай от 3 февраля 2014 года № 15-п.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A762F">
        <w:rPr>
          <w:bCs/>
          <w:color w:val="000000"/>
          <w:sz w:val="28"/>
          <w:szCs w:val="28"/>
        </w:rPr>
        <w:t>Кассовые расходы производятся главными распорядителями сре</w:t>
      </w:r>
      <w:proofErr w:type="gramStart"/>
      <w:r w:rsidRPr="000A762F">
        <w:rPr>
          <w:bCs/>
          <w:color w:val="000000"/>
          <w:sz w:val="28"/>
          <w:szCs w:val="28"/>
        </w:rPr>
        <w:t>дств в пр</w:t>
      </w:r>
      <w:proofErr w:type="gramEnd"/>
      <w:r w:rsidRPr="000A762F">
        <w:rPr>
          <w:bCs/>
          <w:color w:val="000000"/>
          <w:sz w:val="28"/>
          <w:szCs w:val="28"/>
        </w:rPr>
        <w:t xml:space="preserve">еделах предельных объемов финансирования, ежемесячно доводимых во </w:t>
      </w:r>
      <w:r w:rsidRPr="000A762F">
        <w:rPr>
          <w:bCs/>
          <w:color w:val="000000"/>
          <w:sz w:val="28"/>
          <w:szCs w:val="28"/>
        </w:rPr>
        <w:lastRenderedPageBreak/>
        <w:t>исполнение приказа Министерства финансов Республики Алтай от 31 декабря 2013 года № 197-п.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 целом по республиканскому бюджету Республики Алтай за первое полугодие 2018 года наблюдается равномерное использование средств республиканского бюджета Республики Алтай.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Кассовые расходы, исполнение которых составило свыше 50% от уточненных плановых назначений на 2018 год, сложились по таким главным распорядителям как: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Министерство здравоохранения Республики Алтай – 50,3%;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Министерство культуры Республики Алтай – 51,0%;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Министерство образования и науки Республики Алтай – 58,0%;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Комитет ветеринарии с </w:t>
      </w:r>
      <w:proofErr w:type="spellStart"/>
      <w:r w:rsidRPr="000A762F">
        <w:rPr>
          <w:sz w:val="28"/>
          <w:szCs w:val="28"/>
        </w:rPr>
        <w:t>Госветинспекцией</w:t>
      </w:r>
      <w:proofErr w:type="spellEnd"/>
      <w:r w:rsidRPr="000A762F">
        <w:rPr>
          <w:sz w:val="28"/>
          <w:szCs w:val="28"/>
        </w:rPr>
        <w:t xml:space="preserve"> Республики Алтай – 52,1%;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Министерство труда, социального развития и занятости населения Республики Алтай – 58,1%; 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Комитет по молодежной политике, физической культуре и спорту Республики Алтай – 59,7%;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Министерство природных ресурсов, экологии и имущественных отношений Республики Алтай – 55,2%;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Аппарат уполномоченного по правам человека в Республике Алтай – 60,2%;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Комитет по обеспечению деятельности мировых судей Республики Алтай – 52,6%.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Вышеуказанное исполнение обусловлено расходованием остатков прошлого года и средств, поступивших из федерального бюджета, а также проведением других мероприятий, намеченных на 1 и 2 кварталы 2018 года в соответствии с кассовым планом.</w:t>
      </w:r>
    </w:p>
    <w:p w:rsidR="00E252A0" w:rsidRPr="000A762F" w:rsidRDefault="00E252A0" w:rsidP="007800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Главные распорядители продолжали проводить мероприятия по повышению </w:t>
      </w:r>
      <w:proofErr w:type="gramStart"/>
      <w:r w:rsidRPr="000A762F">
        <w:rPr>
          <w:sz w:val="28"/>
          <w:szCs w:val="28"/>
        </w:rPr>
        <w:t>эффективности использования средств республиканского бюджета Республики</w:t>
      </w:r>
      <w:proofErr w:type="gramEnd"/>
      <w:r w:rsidRPr="000A762F">
        <w:rPr>
          <w:sz w:val="28"/>
          <w:szCs w:val="28"/>
        </w:rPr>
        <w:t xml:space="preserve"> Алтай, в том числе в рамках реализации Постановления Правительства Республики Алтай от 28.12.2017 № 372 «О мерах по реализации Закона Республики Алтай «О республиканском бюджете Республики Алтай на 2018 год и на плановый период 2019 и 2020 годов».</w:t>
      </w:r>
    </w:p>
    <w:p w:rsidR="002C2938" w:rsidRPr="000A762F" w:rsidRDefault="00E252A0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A762F">
        <w:rPr>
          <w:sz w:val="28"/>
          <w:szCs w:val="28"/>
        </w:rPr>
        <w:t>Кредиторской задолженности по первоочередным расходным обязательствам не допущено.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Алтай. Плановые показатели на 2018 год составляют 6 775 642,7 тыс. рублей, исполнение составило 3 463 095,8 тыс. рублей или 51,1 %, в том числе: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lastRenderedPageBreak/>
        <w:t>- межбюджетные трансферты местным бюджетам на 2018 год запланированы в объеме 6 765 521,9 тыс. рублей, исполнение составило 3 457 665,9 тыс. рублей или 51,1 %;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- межбюджетные трансферты Отделению Пенсионного фонда Российской Федерации по Республики Алтай запланированы в сумме 10 120,8 тыс. рублей, исполнение составило 5 429,9 тыс. рублей или 53,7 %.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 2018 году межбюджетные трансферты местным бюджетам предоставляются в форме дотаций, субсидий, субвенций и иных межбюджетных трансфертов.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Алтай.</w:t>
      </w:r>
    </w:p>
    <w:p w:rsidR="002C2938" w:rsidRPr="000A762F" w:rsidRDefault="007D29D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A762F">
        <w:rPr>
          <w:sz w:val="28"/>
          <w:szCs w:val="28"/>
        </w:rPr>
        <w:t>В целях повышения эффективности использования бюджетных средств и увеличения налоговых и неналоговых доходов местных бюджетов со всеми муниципалитетами заключены соглашения, которыми установлены условия предоставления межбюджетных трансфертов. При нарушении органами местного самоуправления условий соглашения направляются уведомления с требованием устранить нарушения.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По состоянию на </w:t>
      </w:r>
      <w:r w:rsidR="005D1300" w:rsidRPr="000A762F">
        <w:rPr>
          <w:sz w:val="28"/>
          <w:szCs w:val="28"/>
        </w:rPr>
        <w:t>1</w:t>
      </w:r>
      <w:r w:rsidRPr="000A762F">
        <w:rPr>
          <w:sz w:val="28"/>
          <w:szCs w:val="28"/>
        </w:rPr>
        <w:t xml:space="preserve"> января 2018 года долговые обязательства Республики Алтай составили в общей сумме 1 509 632,8 тыс. рублей.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762F">
        <w:rPr>
          <w:sz w:val="28"/>
          <w:szCs w:val="28"/>
        </w:rPr>
        <w:t xml:space="preserve">В первом полугодии 2018 года Республикой Алтай осуществлено </w:t>
      </w:r>
      <w:r w:rsidRPr="000A762F">
        <w:rPr>
          <w:color w:val="000000"/>
          <w:sz w:val="28"/>
          <w:szCs w:val="28"/>
        </w:rPr>
        <w:t>досрочное погашение долговых обязательств Республики Алтай по кредитам, полученным от кредитных организаций</w:t>
      </w:r>
      <w:r w:rsidRPr="000A762F">
        <w:rPr>
          <w:sz w:val="28"/>
          <w:szCs w:val="28"/>
        </w:rPr>
        <w:t xml:space="preserve"> </w:t>
      </w:r>
      <w:r w:rsidRPr="000A762F">
        <w:rPr>
          <w:color w:val="000000"/>
          <w:sz w:val="28"/>
          <w:szCs w:val="28"/>
        </w:rPr>
        <w:t>в сумме 87 999 тыс. рублей</w:t>
      </w:r>
      <w:r w:rsidRPr="000A762F">
        <w:rPr>
          <w:sz w:val="28"/>
          <w:szCs w:val="28"/>
        </w:rPr>
        <w:t xml:space="preserve"> за счет</w:t>
      </w:r>
      <w:r w:rsidRPr="000A762F">
        <w:rPr>
          <w:color w:val="000000"/>
          <w:sz w:val="28"/>
          <w:szCs w:val="28"/>
        </w:rPr>
        <w:t xml:space="preserve"> временно свободных остатков средств на счетах по учету средств республиканского бюджета Республики Алтай. 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В связи с этим государственный внутренний долг Республики Алтай уменьшился на 87 999 тыс. рублей и составил на 1</w:t>
      </w:r>
      <w:r w:rsidR="005D1300" w:rsidRPr="000A762F">
        <w:rPr>
          <w:sz w:val="28"/>
          <w:szCs w:val="28"/>
        </w:rPr>
        <w:t xml:space="preserve"> июля </w:t>
      </w:r>
      <w:r w:rsidRPr="000A762F">
        <w:rPr>
          <w:sz w:val="28"/>
          <w:szCs w:val="28"/>
        </w:rPr>
        <w:t>2018 года в общей сумме 1 421 633,8 тыс. рублей, в том числе задолженность по бюджетным кредитам, полученным из федерального бюджета, в сумме 1 421 633,8 тыс. рублей.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По состоянию на </w:t>
      </w:r>
      <w:r w:rsidR="005D1300" w:rsidRPr="000A762F">
        <w:rPr>
          <w:sz w:val="28"/>
          <w:szCs w:val="28"/>
        </w:rPr>
        <w:t xml:space="preserve">1 июля </w:t>
      </w:r>
      <w:r w:rsidRPr="000A762F">
        <w:rPr>
          <w:sz w:val="28"/>
          <w:szCs w:val="28"/>
        </w:rPr>
        <w:t xml:space="preserve">2018 года объем государственного внутреннего долга Республики Алтай по кредитам кредитных организаций и по предоставленным государственным гарантиям Республики Алтай </w:t>
      </w:r>
      <w:r w:rsidR="005D1300" w:rsidRPr="000A762F">
        <w:rPr>
          <w:sz w:val="28"/>
          <w:szCs w:val="28"/>
        </w:rPr>
        <w:t>отсутствует</w:t>
      </w:r>
      <w:r w:rsidRPr="000A762F">
        <w:rPr>
          <w:sz w:val="28"/>
          <w:szCs w:val="28"/>
        </w:rPr>
        <w:t>. Долговых обязательств в виде государственных ценных бумаг Республика Алтай не имеет.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Государственный внутренний долг Республики Алтай не превышает ограничения, установленные бюджетным законодательством. </w:t>
      </w:r>
    </w:p>
    <w:p w:rsidR="007D29D8" w:rsidRPr="000A762F" w:rsidRDefault="007D29D8" w:rsidP="00780000">
      <w:pPr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В </w:t>
      </w:r>
      <w:r w:rsidR="004B14E1" w:rsidRPr="000A762F">
        <w:rPr>
          <w:sz w:val="28"/>
          <w:szCs w:val="28"/>
        </w:rPr>
        <w:t>первом</w:t>
      </w:r>
      <w:r w:rsidRPr="000A762F">
        <w:rPr>
          <w:sz w:val="28"/>
          <w:szCs w:val="28"/>
        </w:rPr>
        <w:t xml:space="preserve"> полугодии 2018 года направлено на обслуживание внутреннего долга 446,5 тыс. рублей, что не превышает ограничения, установленные </w:t>
      </w:r>
      <w:r w:rsidRPr="000A762F">
        <w:rPr>
          <w:sz w:val="28"/>
          <w:szCs w:val="28"/>
        </w:rPr>
        <w:lastRenderedPageBreak/>
        <w:t>Бюджетным кодексом Российской Федерации, и утвержденные Законом Республики Алтай от 18.12.2017 года № 62-РЗ «О республиканском бюджете Республики Алтай на 2018 год и на плановый период 2019 и 2020 годов» бюджетные ассигнования.</w:t>
      </w:r>
    </w:p>
    <w:p w:rsidR="004E221D" w:rsidRPr="000A762F" w:rsidRDefault="007D29D8" w:rsidP="007800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highlight w:val="yellow"/>
        </w:rPr>
      </w:pPr>
      <w:r w:rsidRPr="000A762F">
        <w:rPr>
          <w:color w:val="000000"/>
          <w:sz w:val="28"/>
          <w:szCs w:val="28"/>
        </w:rPr>
        <w:t>В</w:t>
      </w:r>
      <w:r w:rsidRPr="000A762F">
        <w:rPr>
          <w:sz w:val="28"/>
          <w:szCs w:val="28"/>
        </w:rPr>
        <w:t xml:space="preserve"> отчетном периоде из республиканского бюджета Республики Алтай предоставлены бюджетные кредиты местным бюджетам в сумме 316 771,0 тыс. рублей. Погашено местными бюджетами бюджетных кредитов в сумме 8 211,0 тыс. рублей.</w:t>
      </w:r>
      <w:r w:rsidR="004E221D" w:rsidRPr="000A762F">
        <w:rPr>
          <w:sz w:val="28"/>
          <w:szCs w:val="28"/>
          <w:highlight w:val="yellow"/>
        </w:rPr>
        <w:t xml:space="preserve"> </w:t>
      </w:r>
    </w:p>
    <w:p w:rsidR="00D87B5B" w:rsidRPr="000A762F" w:rsidRDefault="00D87B5B" w:rsidP="007800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A762F">
        <w:rPr>
          <w:sz w:val="28"/>
          <w:szCs w:val="28"/>
        </w:rPr>
        <w:t xml:space="preserve">В отношении проекта постановления проведены публичная независимая и </w:t>
      </w:r>
      <w:proofErr w:type="spellStart"/>
      <w:r w:rsidRPr="000A762F">
        <w:rPr>
          <w:sz w:val="28"/>
          <w:szCs w:val="28"/>
        </w:rPr>
        <w:t>антикоррупционная</w:t>
      </w:r>
      <w:proofErr w:type="spellEnd"/>
      <w:r w:rsidRPr="000A762F">
        <w:rPr>
          <w:sz w:val="28"/>
          <w:szCs w:val="28"/>
        </w:rPr>
        <w:t xml:space="preserve"> экспертизы. В результате проведения </w:t>
      </w:r>
      <w:proofErr w:type="spellStart"/>
      <w:r w:rsidRPr="000A762F">
        <w:rPr>
          <w:sz w:val="28"/>
          <w:szCs w:val="28"/>
        </w:rPr>
        <w:t>антикоррупционной</w:t>
      </w:r>
      <w:proofErr w:type="spellEnd"/>
      <w:r w:rsidRPr="000A762F">
        <w:rPr>
          <w:sz w:val="28"/>
          <w:szCs w:val="28"/>
        </w:rPr>
        <w:t xml:space="preserve"> экспертизы факторов, способствующих проявлению коррупции, не выявлено.</w:t>
      </w:r>
    </w:p>
    <w:p w:rsidR="00FC0B85" w:rsidRPr="000A762F" w:rsidRDefault="00FC0B85" w:rsidP="007800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A762F">
        <w:rPr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FC0B85" w:rsidRPr="000A762F" w:rsidRDefault="00FC0B85" w:rsidP="007800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A762F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0A762F">
        <w:rPr>
          <w:sz w:val="28"/>
          <w:szCs w:val="28"/>
        </w:rPr>
        <w:t>утратившими</w:t>
      </w:r>
      <w:proofErr w:type="gramEnd"/>
      <w:r w:rsidRPr="000A762F">
        <w:rPr>
          <w:sz w:val="28"/>
          <w:szCs w:val="28"/>
        </w:rPr>
        <w:t xml:space="preserve"> силу, приостановления, внесения изменений или принятия других нормативных правовых актов Республики Алтай.</w:t>
      </w:r>
    </w:p>
    <w:p w:rsidR="00D87B5B" w:rsidRPr="000A762F" w:rsidRDefault="00D87B5B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E39D8" w:rsidRPr="000A762F" w:rsidRDefault="009E39D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E39D8" w:rsidRPr="000A762F" w:rsidRDefault="009E39D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E39D8" w:rsidRPr="000A762F" w:rsidRDefault="00D66946" w:rsidP="000A76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Заместитель председателя </w:t>
      </w:r>
    </w:p>
    <w:p w:rsidR="009E39D8" w:rsidRPr="000A762F" w:rsidRDefault="00D66946" w:rsidP="000A76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762F">
        <w:rPr>
          <w:sz w:val="28"/>
          <w:szCs w:val="28"/>
        </w:rPr>
        <w:t>Правительства</w:t>
      </w:r>
      <w:r w:rsidR="009E39D8" w:rsidRPr="000A762F">
        <w:rPr>
          <w:sz w:val="28"/>
          <w:szCs w:val="28"/>
        </w:rPr>
        <w:t xml:space="preserve"> </w:t>
      </w:r>
      <w:r w:rsidRPr="000A762F">
        <w:rPr>
          <w:sz w:val="28"/>
          <w:szCs w:val="28"/>
        </w:rPr>
        <w:t>Республики Алтай,</w:t>
      </w:r>
    </w:p>
    <w:p w:rsidR="00E13F5D" w:rsidRPr="000A762F" w:rsidRDefault="00D66946" w:rsidP="000A762F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highlight w:val="yellow"/>
        </w:rPr>
      </w:pPr>
      <w:r w:rsidRPr="000A762F">
        <w:rPr>
          <w:sz w:val="28"/>
          <w:szCs w:val="28"/>
        </w:rPr>
        <w:t>министр финансов Республики Алтай</w:t>
      </w:r>
      <w:r w:rsidR="00D87B5B" w:rsidRPr="000A762F">
        <w:rPr>
          <w:sz w:val="28"/>
          <w:szCs w:val="28"/>
        </w:rPr>
        <w:t xml:space="preserve"> </w:t>
      </w:r>
      <w:r w:rsidR="00D87B5B" w:rsidRPr="000A762F">
        <w:rPr>
          <w:sz w:val="28"/>
          <w:szCs w:val="28"/>
        </w:rPr>
        <w:tab/>
      </w:r>
      <w:r w:rsidR="00D87B5B" w:rsidRPr="000A762F">
        <w:rPr>
          <w:sz w:val="28"/>
          <w:szCs w:val="28"/>
        </w:rPr>
        <w:tab/>
      </w:r>
      <w:r w:rsidR="00C25510" w:rsidRPr="000A762F">
        <w:rPr>
          <w:sz w:val="28"/>
          <w:szCs w:val="28"/>
        </w:rPr>
        <w:tab/>
      </w:r>
      <w:r w:rsidRPr="000A762F">
        <w:rPr>
          <w:sz w:val="28"/>
          <w:szCs w:val="28"/>
        </w:rPr>
        <w:tab/>
      </w:r>
      <w:r w:rsidR="00D87B5B" w:rsidRPr="000A762F">
        <w:rPr>
          <w:sz w:val="28"/>
          <w:szCs w:val="28"/>
        </w:rPr>
        <w:tab/>
      </w:r>
      <w:r w:rsidR="009E39D8" w:rsidRPr="000A762F">
        <w:rPr>
          <w:sz w:val="28"/>
          <w:szCs w:val="28"/>
        </w:rPr>
        <w:t>О.В. Завьялова</w:t>
      </w:r>
      <w:r w:rsidR="00E13F5D" w:rsidRPr="000A762F">
        <w:rPr>
          <w:b/>
          <w:sz w:val="28"/>
          <w:szCs w:val="28"/>
          <w:highlight w:val="yellow"/>
        </w:rPr>
        <w:br w:type="page"/>
      </w:r>
    </w:p>
    <w:p w:rsidR="00E13F5D" w:rsidRPr="000A762F" w:rsidRDefault="00E13F5D" w:rsidP="00780000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151108" w:rsidRPr="000A762F" w:rsidRDefault="00151108" w:rsidP="000A762F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A762F">
        <w:rPr>
          <w:b/>
          <w:sz w:val="28"/>
          <w:szCs w:val="28"/>
        </w:rPr>
        <w:t>ПЕРЕЧЕНЬ</w:t>
      </w:r>
    </w:p>
    <w:p w:rsidR="00151108" w:rsidRPr="000A762F" w:rsidRDefault="00151108" w:rsidP="000A762F">
      <w:pPr>
        <w:pStyle w:val="ConsPlusTitle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62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0A762F">
        <w:rPr>
          <w:rFonts w:ascii="Times New Roman" w:hAnsi="Times New Roman" w:cs="Times New Roman"/>
          <w:sz w:val="28"/>
          <w:szCs w:val="28"/>
        </w:rPr>
        <w:t>перв</w:t>
      </w:r>
      <w:r w:rsidR="004B14E1" w:rsidRPr="000A762F">
        <w:rPr>
          <w:rFonts w:ascii="Times New Roman" w:hAnsi="Times New Roman" w:cs="Times New Roman"/>
          <w:sz w:val="28"/>
          <w:szCs w:val="28"/>
        </w:rPr>
        <w:t>ое полугодие</w:t>
      </w:r>
      <w:r w:rsidRPr="000A762F">
        <w:rPr>
          <w:rFonts w:ascii="Times New Roman" w:hAnsi="Times New Roman" w:cs="Times New Roman"/>
          <w:sz w:val="28"/>
          <w:szCs w:val="28"/>
        </w:rPr>
        <w:t xml:space="preserve"> 201</w:t>
      </w:r>
      <w:r w:rsidR="005C7DEA" w:rsidRPr="000A762F">
        <w:rPr>
          <w:rFonts w:ascii="Times New Roman" w:hAnsi="Times New Roman" w:cs="Times New Roman"/>
          <w:sz w:val="28"/>
          <w:szCs w:val="28"/>
        </w:rPr>
        <w:t>8</w:t>
      </w:r>
      <w:r w:rsidRPr="000A762F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</w:rPr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0A762F">
        <w:rPr>
          <w:sz w:val="28"/>
          <w:szCs w:val="28"/>
        </w:rPr>
        <w:t>перв</w:t>
      </w:r>
      <w:r w:rsidR="004B14E1" w:rsidRPr="000A762F">
        <w:rPr>
          <w:sz w:val="28"/>
          <w:szCs w:val="28"/>
        </w:rPr>
        <w:t>ое полугодие</w:t>
      </w:r>
      <w:r w:rsidRPr="000A762F">
        <w:rPr>
          <w:sz w:val="28"/>
          <w:szCs w:val="28"/>
        </w:rPr>
        <w:t xml:space="preserve"> 201</w:t>
      </w:r>
      <w:r w:rsidR="005C7DEA" w:rsidRPr="000A762F">
        <w:rPr>
          <w:sz w:val="28"/>
          <w:szCs w:val="28"/>
        </w:rPr>
        <w:t>8</w:t>
      </w:r>
      <w:r w:rsidRPr="000A762F">
        <w:rPr>
          <w:sz w:val="28"/>
          <w:szCs w:val="28"/>
        </w:rPr>
        <w:t xml:space="preserve"> года» не потребует признания </w:t>
      </w:r>
      <w:proofErr w:type="gramStart"/>
      <w:r w:rsidRPr="000A762F">
        <w:rPr>
          <w:sz w:val="28"/>
          <w:szCs w:val="28"/>
        </w:rPr>
        <w:t>утратившими</w:t>
      </w:r>
      <w:proofErr w:type="gramEnd"/>
      <w:r w:rsidRPr="000A762F">
        <w:rPr>
          <w:sz w:val="28"/>
          <w:szCs w:val="28"/>
        </w:rPr>
        <w:t xml:space="preserve"> силу, приостановления, принятия или изменения других нормативных правовых актов Республики Алтай.</w:t>
      </w:r>
    </w:p>
    <w:p w:rsidR="00151108" w:rsidRPr="000A762F" w:rsidRDefault="00151108" w:rsidP="00780000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A762F">
        <w:rPr>
          <w:sz w:val="28"/>
          <w:szCs w:val="28"/>
          <w:highlight w:val="yellow"/>
        </w:rPr>
        <w:br w:type="page"/>
      </w:r>
    </w:p>
    <w:p w:rsidR="00151108" w:rsidRPr="000A762F" w:rsidRDefault="00151108" w:rsidP="000A762F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A762F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51108" w:rsidRPr="000A762F" w:rsidRDefault="00151108" w:rsidP="000A762F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A762F">
        <w:rPr>
          <w:b/>
          <w:sz w:val="28"/>
          <w:szCs w:val="28"/>
        </w:rPr>
        <w:t xml:space="preserve">к проекту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0A762F">
        <w:rPr>
          <w:b/>
          <w:sz w:val="28"/>
          <w:szCs w:val="28"/>
        </w:rPr>
        <w:t>перв</w:t>
      </w:r>
      <w:r w:rsidR="004B14E1" w:rsidRPr="000A762F">
        <w:rPr>
          <w:b/>
          <w:sz w:val="28"/>
          <w:szCs w:val="28"/>
        </w:rPr>
        <w:t>ое полугодие</w:t>
      </w:r>
      <w:r w:rsidRPr="000A762F">
        <w:rPr>
          <w:b/>
          <w:sz w:val="28"/>
          <w:szCs w:val="28"/>
        </w:rPr>
        <w:t xml:space="preserve"> 201</w:t>
      </w:r>
      <w:r w:rsidR="005C7DEA" w:rsidRPr="000A762F">
        <w:rPr>
          <w:b/>
          <w:sz w:val="28"/>
          <w:szCs w:val="28"/>
        </w:rPr>
        <w:t>8</w:t>
      </w:r>
      <w:r w:rsidRPr="000A762F">
        <w:rPr>
          <w:b/>
          <w:sz w:val="28"/>
          <w:szCs w:val="28"/>
        </w:rPr>
        <w:t xml:space="preserve"> года»</w:t>
      </w: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1108" w:rsidRPr="000A762F" w:rsidRDefault="00151108" w:rsidP="00780000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A762F">
        <w:rPr>
          <w:sz w:val="28"/>
          <w:szCs w:val="28"/>
        </w:rPr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185A11" w:rsidRPr="000A762F">
        <w:rPr>
          <w:sz w:val="28"/>
          <w:szCs w:val="28"/>
        </w:rPr>
        <w:t>перв</w:t>
      </w:r>
      <w:r w:rsidR="004B14E1" w:rsidRPr="000A762F">
        <w:rPr>
          <w:sz w:val="28"/>
          <w:szCs w:val="28"/>
        </w:rPr>
        <w:t>ое полугодие</w:t>
      </w:r>
      <w:r w:rsidRPr="000A762F">
        <w:rPr>
          <w:sz w:val="28"/>
          <w:szCs w:val="28"/>
        </w:rPr>
        <w:t xml:space="preserve"> 201</w:t>
      </w:r>
      <w:r w:rsidR="005C7DEA" w:rsidRPr="000A762F">
        <w:rPr>
          <w:sz w:val="28"/>
          <w:szCs w:val="28"/>
        </w:rPr>
        <w:t>8</w:t>
      </w:r>
      <w:r w:rsidRPr="000A762F">
        <w:rPr>
          <w:sz w:val="28"/>
          <w:szCs w:val="28"/>
        </w:rPr>
        <w:t xml:space="preserve"> года» не повлечет за собой дополнительных расходов из республиканского бюджета Республики Алтай.</w:t>
      </w:r>
    </w:p>
    <w:sectPr w:rsidR="00151108" w:rsidRPr="000A762F" w:rsidSect="002C4D0D">
      <w:headerReference w:type="default" r:id="rId8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79" w:rsidRDefault="00490879" w:rsidP="00CB6E13">
      <w:r>
        <w:separator/>
      </w:r>
    </w:p>
  </w:endnote>
  <w:endnote w:type="continuationSeparator" w:id="1">
    <w:p w:rsidR="00490879" w:rsidRDefault="00490879" w:rsidP="00CB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79" w:rsidRDefault="00490879" w:rsidP="00CB6E13">
      <w:r>
        <w:separator/>
      </w:r>
    </w:p>
  </w:footnote>
  <w:footnote w:type="continuationSeparator" w:id="1">
    <w:p w:rsidR="00490879" w:rsidRDefault="00490879" w:rsidP="00CB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79" w:rsidRDefault="00490879">
    <w:pPr>
      <w:pStyle w:val="aa"/>
      <w:jc w:val="center"/>
    </w:pPr>
    <w:fldSimple w:instr=" PAGE   \* MERGEFORMAT ">
      <w:r w:rsidR="000A762F">
        <w:rPr>
          <w:noProof/>
        </w:rPr>
        <w:t>9</w:t>
      </w:r>
    </w:fldSimple>
  </w:p>
  <w:p w:rsidR="00490879" w:rsidRDefault="004908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4E"/>
    <w:multiLevelType w:val="hybridMultilevel"/>
    <w:tmpl w:val="3F946CCE"/>
    <w:lvl w:ilvl="0" w:tplc="AEF0B2F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710E3"/>
    <w:multiLevelType w:val="hybridMultilevel"/>
    <w:tmpl w:val="6740720E"/>
    <w:lvl w:ilvl="0" w:tplc="79BA5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1C"/>
    <w:rsid w:val="0000007A"/>
    <w:rsid w:val="00001405"/>
    <w:rsid w:val="00001418"/>
    <w:rsid w:val="000020FD"/>
    <w:rsid w:val="0000271C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3F5B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8CE"/>
    <w:rsid w:val="00030B52"/>
    <w:rsid w:val="00032E53"/>
    <w:rsid w:val="00033178"/>
    <w:rsid w:val="000350A5"/>
    <w:rsid w:val="00035740"/>
    <w:rsid w:val="00037764"/>
    <w:rsid w:val="00037FD2"/>
    <w:rsid w:val="00040440"/>
    <w:rsid w:val="00040861"/>
    <w:rsid w:val="00040887"/>
    <w:rsid w:val="00040CA8"/>
    <w:rsid w:val="00041150"/>
    <w:rsid w:val="00042A5B"/>
    <w:rsid w:val="00042BA0"/>
    <w:rsid w:val="0004434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29B4"/>
    <w:rsid w:val="00053A68"/>
    <w:rsid w:val="00054220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4B37"/>
    <w:rsid w:val="000667AB"/>
    <w:rsid w:val="0006694E"/>
    <w:rsid w:val="00066CF6"/>
    <w:rsid w:val="00067B34"/>
    <w:rsid w:val="00067FE4"/>
    <w:rsid w:val="000701FD"/>
    <w:rsid w:val="00070FD3"/>
    <w:rsid w:val="00071191"/>
    <w:rsid w:val="000713EC"/>
    <w:rsid w:val="00071757"/>
    <w:rsid w:val="00072379"/>
    <w:rsid w:val="0007288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628B"/>
    <w:rsid w:val="0008689C"/>
    <w:rsid w:val="000868D2"/>
    <w:rsid w:val="0008749D"/>
    <w:rsid w:val="00091E33"/>
    <w:rsid w:val="000921EE"/>
    <w:rsid w:val="000930BD"/>
    <w:rsid w:val="000931BE"/>
    <w:rsid w:val="0009406E"/>
    <w:rsid w:val="0009460C"/>
    <w:rsid w:val="00094F06"/>
    <w:rsid w:val="00094FF9"/>
    <w:rsid w:val="000958F6"/>
    <w:rsid w:val="000967DB"/>
    <w:rsid w:val="000A0B54"/>
    <w:rsid w:val="000A3B62"/>
    <w:rsid w:val="000A3ECD"/>
    <w:rsid w:val="000A46A6"/>
    <w:rsid w:val="000A4E6A"/>
    <w:rsid w:val="000A551F"/>
    <w:rsid w:val="000A5A8D"/>
    <w:rsid w:val="000A5FCE"/>
    <w:rsid w:val="000A7503"/>
    <w:rsid w:val="000A762F"/>
    <w:rsid w:val="000A7694"/>
    <w:rsid w:val="000A7CCD"/>
    <w:rsid w:val="000B118F"/>
    <w:rsid w:val="000B1947"/>
    <w:rsid w:val="000B28FA"/>
    <w:rsid w:val="000B2C99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B7F6F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C6F73"/>
    <w:rsid w:val="000D20C2"/>
    <w:rsid w:val="000D2DEC"/>
    <w:rsid w:val="000D48C8"/>
    <w:rsid w:val="000D49AA"/>
    <w:rsid w:val="000D4C6F"/>
    <w:rsid w:val="000D5476"/>
    <w:rsid w:val="000D6493"/>
    <w:rsid w:val="000D66A2"/>
    <w:rsid w:val="000D7BCD"/>
    <w:rsid w:val="000E0085"/>
    <w:rsid w:val="000E0877"/>
    <w:rsid w:val="000E21AD"/>
    <w:rsid w:val="000E22A0"/>
    <w:rsid w:val="000E33F8"/>
    <w:rsid w:val="000E4665"/>
    <w:rsid w:val="000E4684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742"/>
    <w:rsid w:val="000F4E9C"/>
    <w:rsid w:val="000F5128"/>
    <w:rsid w:val="000F5E5B"/>
    <w:rsid w:val="000F6B7D"/>
    <w:rsid w:val="0010058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00E"/>
    <w:rsid w:val="0011744A"/>
    <w:rsid w:val="0012049A"/>
    <w:rsid w:val="001209B8"/>
    <w:rsid w:val="00121E9B"/>
    <w:rsid w:val="0012215A"/>
    <w:rsid w:val="00122334"/>
    <w:rsid w:val="00122E19"/>
    <w:rsid w:val="00123883"/>
    <w:rsid w:val="00123ED2"/>
    <w:rsid w:val="0012472C"/>
    <w:rsid w:val="0012530C"/>
    <w:rsid w:val="00125FA3"/>
    <w:rsid w:val="001260DC"/>
    <w:rsid w:val="001262C9"/>
    <w:rsid w:val="00126BD8"/>
    <w:rsid w:val="0012743C"/>
    <w:rsid w:val="00127B56"/>
    <w:rsid w:val="00130AA8"/>
    <w:rsid w:val="00130AC8"/>
    <w:rsid w:val="00132760"/>
    <w:rsid w:val="00134B99"/>
    <w:rsid w:val="00134E59"/>
    <w:rsid w:val="001359C1"/>
    <w:rsid w:val="001367EC"/>
    <w:rsid w:val="0014015F"/>
    <w:rsid w:val="00140234"/>
    <w:rsid w:val="00140F0E"/>
    <w:rsid w:val="00141FFE"/>
    <w:rsid w:val="00142458"/>
    <w:rsid w:val="00142E40"/>
    <w:rsid w:val="00143784"/>
    <w:rsid w:val="00143B9A"/>
    <w:rsid w:val="00145206"/>
    <w:rsid w:val="00145420"/>
    <w:rsid w:val="00145479"/>
    <w:rsid w:val="00147076"/>
    <w:rsid w:val="00147380"/>
    <w:rsid w:val="0014788F"/>
    <w:rsid w:val="001504DE"/>
    <w:rsid w:val="00150832"/>
    <w:rsid w:val="00150A5B"/>
    <w:rsid w:val="00150E3A"/>
    <w:rsid w:val="00151108"/>
    <w:rsid w:val="00151513"/>
    <w:rsid w:val="00151D50"/>
    <w:rsid w:val="00151F41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C35"/>
    <w:rsid w:val="00170647"/>
    <w:rsid w:val="0017130A"/>
    <w:rsid w:val="00171C6D"/>
    <w:rsid w:val="00171D8F"/>
    <w:rsid w:val="00172E15"/>
    <w:rsid w:val="001733B8"/>
    <w:rsid w:val="00173DFD"/>
    <w:rsid w:val="0017400F"/>
    <w:rsid w:val="00174349"/>
    <w:rsid w:val="00174448"/>
    <w:rsid w:val="00174752"/>
    <w:rsid w:val="001755B4"/>
    <w:rsid w:val="00175894"/>
    <w:rsid w:val="00175ECF"/>
    <w:rsid w:val="00176570"/>
    <w:rsid w:val="00176C4C"/>
    <w:rsid w:val="001778A6"/>
    <w:rsid w:val="00182287"/>
    <w:rsid w:val="00182EB8"/>
    <w:rsid w:val="00184BB2"/>
    <w:rsid w:val="00185158"/>
    <w:rsid w:val="00185201"/>
    <w:rsid w:val="00185A1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396D"/>
    <w:rsid w:val="001A5A16"/>
    <w:rsid w:val="001A5D5A"/>
    <w:rsid w:val="001A6067"/>
    <w:rsid w:val="001A65E3"/>
    <w:rsid w:val="001A6AD9"/>
    <w:rsid w:val="001B003B"/>
    <w:rsid w:val="001B133A"/>
    <w:rsid w:val="001B13E6"/>
    <w:rsid w:val="001B1C4C"/>
    <w:rsid w:val="001B2016"/>
    <w:rsid w:val="001B244C"/>
    <w:rsid w:val="001B25B1"/>
    <w:rsid w:val="001B44AA"/>
    <w:rsid w:val="001B4791"/>
    <w:rsid w:val="001B4A0D"/>
    <w:rsid w:val="001B4D49"/>
    <w:rsid w:val="001B5DE5"/>
    <w:rsid w:val="001B5EE6"/>
    <w:rsid w:val="001B659A"/>
    <w:rsid w:val="001C09F4"/>
    <w:rsid w:val="001C2A03"/>
    <w:rsid w:val="001C398A"/>
    <w:rsid w:val="001C3BB0"/>
    <w:rsid w:val="001C54A6"/>
    <w:rsid w:val="001C56C1"/>
    <w:rsid w:val="001C5FD7"/>
    <w:rsid w:val="001C65C4"/>
    <w:rsid w:val="001C76DF"/>
    <w:rsid w:val="001D1892"/>
    <w:rsid w:val="001D2227"/>
    <w:rsid w:val="001D2CA7"/>
    <w:rsid w:val="001D2EDE"/>
    <w:rsid w:val="001D3209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8DE"/>
    <w:rsid w:val="001E3A71"/>
    <w:rsid w:val="001E3CFD"/>
    <w:rsid w:val="001E6D89"/>
    <w:rsid w:val="001E71B6"/>
    <w:rsid w:val="001E7B45"/>
    <w:rsid w:val="001F0377"/>
    <w:rsid w:val="001F11D8"/>
    <w:rsid w:val="001F3EF9"/>
    <w:rsid w:val="001F3F64"/>
    <w:rsid w:val="001F41FA"/>
    <w:rsid w:val="001F489E"/>
    <w:rsid w:val="001F4993"/>
    <w:rsid w:val="001F4FD9"/>
    <w:rsid w:val="001F529F"/>
    <w:rsid w:val="001F7052"/>
    <w:rsid w:val="00200EF0"/>
    <w:rsid w:val="00201741"/>
    <w:rsid w:val="002023C3"/>
    <w:rsid w:val="00202B9A"/>
    <w:rsid w:val="00205352"/>
    <w:rsid w:val="00205F50"/>
    <w:rsid w:val="00206260"/>
    <w:rsid w:val="00206CAD"/>
    <w:rsid w:val="002071DA"/>
    <w:rsid w:val="00207FE8"/>
    <w:rsid w:val="00210F3D"/>
    <w:rsid w:val="00212C6E"/>
    <w:rsid w:val="0021522E"/>
    <w:rsid w:val="002157D7"/>
    <w:rsid w:val="002159B0"/>
    <w:rsid w:val="00215F55"/>
    <w:rsid w:val="0021616B"/>
    <w:rsid w:val="00216894"/>
    <w:rsid w:val="00217A72"/>
    <w:rsid w:val="00217B8A"/>
    <w:rsid w:val="00217F56"/>
    <w:rsid w:val="002202B0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00A4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4CE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78E3"/>
    <w:rsid w:val="00270206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6451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5C7"/>
    <w:rsid w:val="002A3A9B"/>
    <w:rsid w:val="002A5870"/>
    <w:rsid w:val="002A6FA2"/>
    <w:rsid w:val="002B0FC4"/>
    <w:rsid w:val="002B12E0"/>
    <w:rsid w:val="002B19FA"/>
    <w:rsid w:val="002B3139"/>
    <w:rsid w:val="002B3345"/>
    <w:rsid w:val="002B3583"/>
    <w:rsid w:val="002B4B26"/>
    <w:rsid w:val="002B4B82"/>
    <w:rsid w:val="002B4BC3"/>
    <w:rsid w:val="002B53C9"/>
    <w:rsid w:val="002B6D76"/>
    <w:rsid w:val="002B6F6C"/>
    <w:rsid w:val="002B79B3"/>
    <w:rsid w:val="002C0263"/>
    <w:rsid w:val="002C0331"/>
    <w:rsid w:val="002C0D7D"/>
    <w:rsid w:val="002C16A0"/>
    <w:rsid w:val="002C16DE"/>
    <w:rsid w:val="002C253D"/>
    <w:rsid w:val="002C26B3"/>
    <w:rsid w:val="002C2938"/>
    <w:rsid w:val="002C35EC"/>
    <w:rsid w:val="002C4D0D"/>
    <w:rsid w:val="002C54E6"/>
    <w:rsid w:val="002C692C"/>
    <w:rsid w:val="002C6EF7"/>
    <w:rsid w:val="002C6EFD"/>
    <w:rsid w:val="002C72E5"/>
    <w:rsid w:val="002C7E14"/>
    <w:rsid w:val="002D0265"/>
    <w:rsid w:val="002D0698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6AB6"/>
    <w:rsid w:val="002D6C32"/>
    <w:rsid w:val="002D7561"/>
    <w:rsid w:val="002D7DA3"/>
    <w:rsid w:val="002E128E"/>
    <w:rsid w:val="002E198C"/>
    <w:rsid w:val="002E220E"/>
    <w:rsid w:val="002E258B"/>
    <w:rsid w:val="002E2AA8"/>
    <w:rsid w:val="002E2D47"/>
    <w:rsid w:val="002E2DAD"/>
    <w:rsid w:val="002E3ADB"/>
    <w:rsid w:val="002E3BC5"/>
    <w:rsid w:val="002E45B3"/>
    <w:rsid w:val="002E5136"/>
    <w:rsid w:val="002E5185"/>
    <w:rsid w:val="002E6051"/>
    <w:rsid w:val="002E6129"/>
    <w:rsid w:val="002F1AB7"/>
    <w:rsid w:val="002F1D93"/>
    <w:rsid w:val="002F1E18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4A7"/>
    <w:rsid w:val="00305D35"/>
    <w:rsid w:val="003060AA"/>
    <w:rsid w:val="0030624F"/>
    <w:rsid w:val="003063F5"/>
    <w:rsid w:val="00307C6D"/>
    <w:rsid w:val="00310E87"/>
    <w:rsid w:val="0031169F"/>
    <w:rsid w:val="00312418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004"/>
    <w:rsid w:val="003321B2"/>
    <w:rsid w:val="003329EB"/>
    <w:rsid w:val="003344CB"/>
    <w:rsid w:val="00334618"/>
    <w:rsid w:val="00334FCB"/>
    <w:rsid w:val="003353F7"/>
    <w:rsid w:val="003366E9"/>
    <w:rsid w:val="00337DCA"/>
    <w:rsid w:val="00337EAD"/>
    <w:rsid w:val="003402C0"/>
    <w:rsid w:val="00340D66"/>
    <w:rsid w:val="00341F3A"/>
    <w:rsid w:val="00342838"/>
    <w:rsid w:val="003448E9"/>
    <w:rsid w:val="00345875"/>
    <w:rsid w:val="003470AD"/>
    <w:rsid w:val="003479F1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148"/>
    <w:rsid w:val="00357558"/>
    <w:rsid w:val="003612FF"/>
    <w:rsid w:val="00361629"/>
    <w:rsid w:val="00361D90"/>
    <w:rsid w:val="00363415"/>
    <w:rsid w:val="0036404E"/>
    <w:rsid w:val="00365721"/>
    <w:rsid w:val="00366125"/>
    <w:rsid w:val="00366EE4"/>
    <w:rsid w:val="00371E95"/>
    <w:rsid w:val="003721A9"/>
    <w:rsid w:val="00372D8B"/>
    <w:rsid w:val="003739F0"/>
    <w:rsid w:val="00373AFD"/>
    <w:rsid w:val="00376135"/>
    <w:rsid w:val="00376420"/>
    <w:rsid w:val="00380696"/>
    <w:rsid w:val="003806DE"/>
    <w:rsid w:val="00380D1B"/>
    <w:rsid w:val="00381374"/>
    <w:rsid w:val="00381477"/>
    <w:rsid w:val="00381ABF"/>
    <w:rsid w:val="00381FB2"/>
    <w:rsid w:val="00382276"/>
    <w:rsid w:val="003835AD"/>
    <w:rsid w:val="00383D41"/>
    <w:rsid w:val="00384AF9"/>
    <w:rsid w:val="0038565B"/>
    <w:rsid w:val="00385C88"/>
    <w:rsid w:val="00385E22"/>
    <w:rsid w:val="003863D1"/>
    <w:rsid w:val="00386CC4"/>
    <w:rsid w:val="003872C6"/>
    <w:rsid w:val="003873B2"/>
    <w:rsid w:val="003914D6"/>
    <w:rsid w:val="00393083"/>
    <w:rsid w:val="00394E84"/>
    <w:rsid w:val="00396F1D"/>
    <w:rsid w:val="0039704C"/>
    <w:rsid w:val="00397578"/>
    <w:rsid w:val="003A046E"/>
    <w:rsid w:val="003A0FBF"/>
    <w:rsid w:val="003A2247"/>
    <w:rsid w:val="003A410B"/>
    <w:rsid w:val="003A422B"/>
    <w:rsid w:val="003A483E"/>
    <w:rsid w:val="003A57F3"/>
    <w:rsid w:val="003A5A5B"/>
    <w:rsid w:val="003A5AAB"/>
    <w:rsid w:val="003A6728"/>
    <w:rsid w:val="003A7586"/>
    <w:rsid w:val="003B0623"/>
    <w:rsid w:val="003B105B"/>
    <w:rsid w:val="003B165E"/>
    <w:rsid w:val="003B2D23"/>
    <w:rsid w:val="003B3254"/>
    <w:rsid w:val="003B34B8"/>
    <w:rsid w:val="003B39C6"/>
    <w:rsid w:val="003B53F8"/>
    <w:rsid w:val="003B5C49"/>
    <w:rsid w:val="003B675D"/>
    <w:rsid w:val="003B69F0"/>
    <w:rsid w:val="003B79C1"/>
    <w:rsid w:val="003C05E7"/>
    <w:rsid w:val="003C06BF"/>
    <w:rsid w:val="003C0A58"/>
    <w:rsid w:val="003C0E41"/>
    <w:rsid w:val="003C1731"/>
    <w:rsid w:val="003C1BA6"/>
    <w:rsid w:val="003C61C6"/>
    <w:rsid w:val="003C630D"/>
    <w:rsid w:val="003C769D"/>
    <w:rsid w:val="003D0ABB"/>
    <w:rsid w:val="003D2638"/>
    <w:rsid w:val="003D2712"/>
    <w:rsid w:val="003D354B"/>
    <w:rsid w:val="003D3CE8"/>
    <w:rsid w:val="003D3F31"/>
    <w:rsid w:val="003D485B"/>
    <w:rsid w:val="003D50FF"/>
    <w:rsid w:val="003D54FF"/>
    <w:rsid w:val="003D571B"/>
    <w:rsid w:val="003D5BAB"/>
    <w:rsid w:val="003D6125"/>
    <w:rsid w:val="003D72FE"/>
    <w:rsid w:val="003E0D82"/>
    <w:rsid w:val="003E1B6C"/>
    <w:rsid w:val="003E2FB4"/>
    <w:rsid w:val="003E3338"/>
    <w:rsid w:val="003E3C0A"/>
    <w:rsid w:val="003E4174"/>
    <w:rsid w:val="003E5233"/>
    <w:rsid w:val="003E61A5"/>
    <w:rsid w:val="003E6D02"/>
    <w:rsid w:val="003F03EA"/>
    <w:rsid w:val="003F0937"/>
    <w:rsid w:val="003F0A69"/>
    <w:rsid w:val="003F0ACC"/>
    <w:rsid w:val="003F0BFB"/>
    <w:rsid w:val="003F11AF"/>
    <w:rsid w:val="003F1455"/>
    <w:rsid w:val="003F1614"/>
    <w:rsid w:val="003F1CCC"/>
    <w:rsid w:val="003F2AAA"/>
    <w:rsid w:val="003F2DD4"/>
    <w:rsid w:val="003F5B21"/>
    <w:rsid w:val="003F5F46"/>
    <w:rsid w:val="00400423"/>
    <w:rsid w:val="004008A5"/>
    <w:rsid w:val="0040268F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977"/>
    <w:rsid w:val="00405EF0"/>
    <w:rsid w:val="00406C4A"/>
    <w:rsid w:val="004079D1"/>
    <w:rsid w:val="004101F7"/>
    <w:rsid w:val="00410CB3"/>
    <w:rsid w:val="00410D96"/>
    <w:rsid w:val="004110F0"/>
    <w:rsid w:val="0041166B"/>
    <w:rsid w:val="004124A9"/>
    <w:rsid w:val="004129AE"/>
    <w:rsid w:val="004131C1"/>
    <w:rsid w:val="004141BC"/>
    <w:rsid w:val="00414D97"/>
    <w:rsid w:val="00414FD0"/>
    <w:rsid w:val="004156A9"/>
    <w:rsid w:val="00416132"/>
    <w:rsid w:val="00416455"/>
    <w:rsid w:val="00417135"/>
    <w:rsid w:val="0042146A"/>
    <w:rsid w:val="00421979"/>
    <w:rsid w:val="00421B56"/>
    <w:rsid w:val="00422ED5"/>
    <w:rsid w:val="00424D29"/>
    <w:rsid w:val="00424D7E"/>
    <w:rsid w:val="004269E2"/>
    <w:rsid w:val="00427AA5"/>
    <w:rsid w:val="004327EE"/>
    <w:rsid w:val="00433285"/>
    <w:rsid w:val="0043378F"/>
    <w:rsid w:val="00433798"/>
    <w:rsid w:val="00433AC6"/>
    <w:rsid w:val="004351B4"/>
    <w:rsid w:val="00436923"/>
    <w:rsid w:val="00440794"/>
    <w:rsid w:val="004410F0"/>
    <w:rsid w:val="00441D2F"/>
    <w:rsid w:val="00442608"/>
    <w:rsid w:val="00442BBA"/>
    <w:rsid w:val="00442C02"/>
    <w:rsid w:val="0044328F"/>
    <w:rsid w:val="00444884"/>
    <w:rsid w:val="00444F79"/>
    <w:rsid w:val="00446335"/>
    <w:rsid w:val="004467C4"/>
    <w:rsid w:val="00446E06"/>
    <w:rsid w:val="0045049B"/>
    <w:rsid w:val="0045121D"/>
    <w:rsid w:val="00451668"/>
    <w:rsid w:val="0045169E"/>
    <w:rsid w:val="004529C1"/>
    <w:rsid w:val="00452A9E"/>
    <w:rsid w:val="00453E6C"/>
    <w:rsid w:val="004551F7"/>
    <w:rsid w:val="00455561"/>
    <w:rsid w:val="00455AAE"/>
    <w:rsid w:val="004564B5"/>
    <w:rsid w:val="00456CA4"/>
    <w:rsid w:val="004573D9"/>
    <w:rsid w:val="0045778D"/>
    <w:rsid w:val="004613D5"/>
    <w:rsid w:val="00461554"/>
    <w:rsid w:val="004621C0"/>
    <w:rsid w:val="004649F9"/>
    <w:rsid w:val="00464AAB"/>
    <w:rsid w:val="004650AA"/>
    <w:rsid w:val="00465B31"/>
    <w:rsid w:val="00470EA1"/>
    <w:rsid w:val="00471239"/>
    <w:rsid w:val="00471AA3"/>
    <w:rsid w:val="00473BF3"/>
    <w:rsid w:val="00474898"/>
    <w:rsid w:val="00475D02"/>
    <w:rsid w:val="0047636C"/>
    <w:rsid w:val="004775C8"/>
    <w:rsid w:val="00481410"/>
    <w:rsid w:val="00481AF0"/>
    <w:rsid w:val="00481C57"/>
    <w:rsid w:val="00481CCE"/>
    <w:rsid w:val="00482977"/>
    <w:rsid w:val="00482EB5"/>
    <w:rsid w:val="0048333E"/>
    <w:rsid w:val="00483A16"/>
    <w:rsid w:val="0048502B"/>
    <w:rsid w:val="00485118"/>
    <w:rsid w:val="004859ED"/>
    <w:rsid w:val="0048609E"/>
    <w:rsid w:val="00486568"/>
    <w:rsid w:val="00487078"/>
    <w:rsid w:val="004875FC"/>
    <w:rsid w:val="0049036E"/>
    <w:rsid w:val="00490879"/>
    <w:rsid w:val="00492D15"/>
    <w:rsid w:val="0049395B"/>
    <w:rsid w:val="00493C71"/>
    <w:rsid w:val="00495F82"/>
    <w:rsid w:val="0049718A"/>
    <w:rsid w:val="004A08DA"/>
    <w:rsid w:val="004A212B"/>
    <w:rsid w:val="004A2AC3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4E1"/>
    <w:rsid w:val="004B1699"/>
    <w:rsid w:val="004B1F0E"/>
    <w:rsid w:val="004B1F62"/>
    <w:rsid w:val="004B2090"/>
    <w:rsid w:val="004B22FA"/>
    <w:rsid w:val="004B2DAF"/>
    <w:rsid w:val="004B35ED"/>
    <w:rsid w:val="004B3897"/>
    <w:rsid w:val="004B3BD1"/>
    <w:rsid w:val="004B59D2"/>
    <w:rsid w:val="004B5DF5"/>
    <w:rsid w:val="004B6CD7"/>
    <w:rsid w:val="004B6E5E"/>
    <w:rsid w:val="004C039E"/>
    <w:rsid w:val="004C1CF0"/>
    <w:rsid w:val="004C225C"/>
    <w:rsid w:val="004C2641"/>
    <w:rsid w:val="004C2A92"/>
    <w:rsid w:val="004C38BE"/>
    <w:rsid w:val="004C38D9"/>
    <w:rsid w:val="004C3EEB"/>
    <w:rsid w:val="004C4286"/>
    <w:rsid w:val="004C489A"/>
    <w:rsid w:val="004C496E"/>
    <w:rsid w:val="004C4FA0"/>
    <w:rsid w:val="004C5023"/>
    <w:rsid w:val="004C58D2"/>
    <w:rsid w:val="004C5DE8"/>
    <w:rsid w:val="004C6F0A"/>
    <w:rsid w:val="004D00A3"/>
    <w:rsid w:val="004D08E5"/>
    <w:rsid w:val="004D0B94"/>
    <w:rsid w:val="004D0BD2"/>
    <w:rsid w:val="004D10DA"/>
    <w:rsid w:val="004D1D8A"/>
    <w:rsid w:val="004D283A"/>
    <w:rsid w:val="004D2DBF"/>
    <w:rsid w:val="004D2FAF"/>
    <w:rsid w:val="004D33B7"/>
    <w:rsid w:val="004D4423"/>
    <w:rsid w:val="004D470F"/>
    <w:rsid w:val="004D4B81"/>
    <w:rsid w:val="004D4FD9"/>
    <w:rsid w:val="004D50A3"/>
    <w:rsid w:val="004D55A1"/>
    <w:rsid w:val="004D59A6"/>
    <w:rsid w:val="004E0202"/>
    <w:rsid w:val="004E0867"/>
    <w:rsid w:val="004E148F"/>
    <w:rsid w:val="004E161F"/>
    <w:rsid w:val="004E221D"/>
    <w:rsid w:val="004E3293"/>
    <w:rsid w:val="004E426B"/>
    <w:rsid w:val="004E6418"/>
    <w:rsid w:val="004E7260"/>
    <w:rsid w:val="004E7D82"/>
    <w:rsid w:val="004E7FA7"/>
    <w:rsid w:val="004F2269"/>
    <w:rsid w:val="004F292C"/>
    <w:rsid w:val="004F33D4"/>
    <w:rsid w:val="004F42A4"/>
    <w:rsid w:val="004F449C"/>
    <w:rsid w:val="004F4928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3E48"/>
    <w:rsid w:val="005044D8"/>
    <w:rsid w:val="00504723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411D"/>
    <w:rsid w:val="0051626A"/>
    <w:rsid w:val="00516F1C"/>
    <w:rsid w:val="00517263"/>
    <w:rsid w:val="00520179"/>
    <w:rsid w:val="005201A4"/>
    <w:rsid w:val="00522C2D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C09"/>
    <w:rsid w:val="00532084"/>
    <w:rsid w:val="0053273F"/>
    <w:rsid w:val="00532BE6"/>
    <w:rsid w:val="0053366B"/>
    <w:rsid w:val="0053395D"/>
    <w:rsid w:val="00533A68"/>
    <w:rsid w:val="0053655F"/>
    <w:rsid w:val="00536999"/>
    <w:rsid w:val="00536A9F"/>
    <w:rsid w:val="0053782A"/>
    <w:rsid w:val="00537F89"/>
    <w:rsid w:val="00540059"/>
    <w:rsid w:val="00540F76"/>
    <w:rsid w:val="005410AC"/>
    <w:rsid w:val="0054158E"/>
    <w:rsid w:val="0054178A"/>
    <w:rsid w:val="005429D2"/>
    <w:rsid w:val="00543FD2"/>
    <w:rsid w:val="005441C0"/>
    <w:rsid w:val="005447EF"/>
    <w:rsid w:val="00544BFC"/>
    <w:rsid w:val="0054559D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CB0"/>
    <w:rsid w:val="00551E6A"/>
    <w:rsid w:val="00553AD6"/>
    <w:rsid w:val="00553AE1"/>
    <w:rsid w:val="00554220"/>
    <w:rsid w:val="005542A0"/>
    <w:rsid w:val="00554B01"/>
    <w:rsid w:val="00556380"/>
    <w:rsid w:val="00556BD2"/>
    <w:rsid w:val="00557283"/>
    <w:rsid w:val="00557727"/>
    <w:rsid w:val="005601A2"/>
    <w:rsid w:val="00560D28"/>
    <w:rsid w:val="005618FB"/>
    <w:rsid w:val="005622BD"/>
    <w:rsid w:val="00562713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EC9"/>
    <w:rsid w:val="00574F9C"/>
    <w:rsid w:val="00575D55"/>
    <w:rsid w:val="00577020"/>
    <w:rsid w:val="00577AE0"/>
    <w:rsid w:val="00580457"/>
    <w:rsid w:val="005817BA"/>
    <w:rsid w:val="00581924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0EE6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A7E33"/>
    <w:rsid w:val="005B093F"/>
    <w:rsid w:val="005B10B9"/>
    <w:rsid w:val="005B2B7E"/>
    <w:rsid w:val="005B3E64"/>
    <w:rsid w:val="005B495A"/>
    <w:rsid w:val="005B4BF7"/>
    <w:rsid w:val="005B5332"/>
    <w:rsid w:val="005B6AE2"/>
    <w:rsid w:val="005C076F"/>
    <w:rsid w:val="005C0FC3"/>
    <w:rsid w:val="005C1A9B"/>
    <w:rsid w:val="005C227A"/>
    <w:rsid w:val="005C238B"/>
    <w:rsid w:val="005C270B"/>
    <w:rsid w:val="005C2FCB"/>
    <w:rsid w:val="005C2FE8"/>
    <w:rsid w:val="005C33C1"/>
    <w:rsid w:val="005C34A2"/>
    <w:rsid w:val="005C3877"/>
    <w:rsid w:val="005C4B3F"/>
    <w:rsid w:val="005C5129"/>
    <w:rsid w:val="005C54C3"/>
    <w:rsid w:val="005C5731"/>
    <w:rsid w:val="005C7DEA"/>
    <w:rsid w:val="005D0938"/>
    <w:rsid w:val="005D1300"/>
    <w:rsid w:val="005D37C8"/>
    <w:rsid w:val="005D4554"/>
    <w:rsid w:val="005D4995"/>
    <w:rsid w:val="005D69C7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3DB8"/>
    <w:rsid w:val="005E54BF"/>
    <w:rsid w:val="005E5A7B"/>
    <w:rsid w:val="005E5CF3"/>
    <w:rsid w:val="005E77F8"/>
    <w:rsid w:val="005E7FCD"/>
    <w:rsid w:val="005F09B2"/>
    <w:rsid w:val="005F260B"/>
    <w:rsid w:val="005F39C0"/>
    <w:rsid w:val="005F552F"/>
    <w:rsid w:val="005F573E"/>
    <w:rsid w:val="005F67C0"/>
    <w:rsid w:val="005F7A74"/>
    <w:rsid w:val="00600745"/>
    <w:rsid w:val="00600EDD"/>
    <w:rsid w:val="00601F10"/>
    <w:rsid w:val="006023DE"/>
    <w:rsid w:val="006027AB"/>
    <w:rsid w:val="0060678E"/>
    <w:rsid w:val="00607648"/>
    <w:rsid w:val="00610400"/>
    <w:rsid w:val="006111B5"/>
    <w:rsid w:val="00614A7C"/>
    <w:rsid w:val="00614CD0"/>
    <w:rsid w:val="00615606"/>
    <w:rsid w:val="006169F0"/>
    <w:rsid w:val="00616C75"/>
    <w:rsid w:val="00620DD6"/>
    <w:rsid w:val="00621758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C95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4701A"/>
    <w:rsid w:val="00647AA5"/>
    <w:rsid w:val="00650329"/>
    <w:rsid w:val="0065066A"/>
    <w:rsid w:val="006514A1"/>
    <w:rsid w:val="006525D8"/>
    <w:rsid w:val="0065506F"/>
    <w:rsid w:val="006553D3"/>
    <w:rsid w:val="00655519"/>
    <w:rsid w:val="00655D9F"/>
    <w:rsid w:val="00656320"/>
    <w:rsid w:val="00656367"/>
    <w:rsid w:val="006575A8"/>
    <w:rsid w:val="00660634"/>
    <w:rsid w:val="00660EE9"/>
    <w:rsid w:val="00661826"/>
    <w:rsid w:val="006620BA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197F"/>
    <w:rsid w:val="00672FF0"/>
    <w:rsid w:val="0067330D"/>
    <w:rsid w:val="0067394C"/>
    <w:rsid w:val="00674828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78B"/>
    <w:rsid w:val="00685857"/>
    <w:rsid w:val="00685BFB"/>
    <w:rsid w:val="00685D8D"/>
    <w:rsid w:val="00686469"/>
    <w:rsid w:val="00687607"/>
    <w:rsid w:val="006878B4"/>
    <w:rsid w:val="00690448"/>
    <w:rsid w:val="00690EF9"/>
    <w:rsid w:val="00690F06"/>
    <w:rsid w:val="00694603"/>
    <w:rsid w:val="006951B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21A"/>
    <w:rsid w:val="006A4AB0"/>
    <w:rsid w:val="006A4C7E"/>
    <w:rsid w:val="006A6AE5"/>
    <w:rsid w:val="006A78F5"/>
    <w:rsid w:val="006B06FE"/>
    <w:rsid w:val="006B0BDC"/>
    <w:rsid w:val="006B1565"/>
    <w:rsid w:val="006B1A6E"/>
    <w:rsid w:val="006B2BA4"/>
    <w:rsid w:val="006B3477"/>
    <w:rsid w:val="006B3F33"/>
    <w:rsid w:val="006B4492"/>
    <w:rsid w:val="006B60C7"/>
    <w:rsid w:val="006B6346"/>
    <w:rsid w:val="006B6EF8"/>
    <w:rsid w:val="006B707D"/>
    <w:rsid w:val="006B74AA"/>
    <w:rsid w:val="006B7F5E"/>
    <w:rsid w:val="006C0890"/>
    <w:rsid w:val="006C18A8"/>
    <w:rsid w:val="006C1C9D"/>
    <w:rsid w:val="006C1D4D"/>
    <w:rsid w:val="006C1E1D"/>
    <w:rsid w:val="006C1E92"/>
    <w:rsid w:val="006C3ECA"/>
    <w:rsid w:val="006C46C6"/>
    <w:rsid w:val="006C4926"/>
    <w:rsid w:val="006C5276"/>
    <w:rsid w:val="006C7843"/>
    <w:rsid w:val="006C7A21"/>
    <w:rsid w:val="006D0CAA"/>
    <w:rsid w:val="006D1EE5"/>
    <w:rsid w:val="006D2E49"/>
    <w:rsid w:val="006D392F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6F3FD4"/>
    <w:rsid w:val="006F5CDA"/>
    <w:rsid w:val="00700275"/>
    <w:rsid w:val="007018EC"/>
    <w:rsid w:val="00701FF5"/>
    <w:rsid w:val="007027FE"/>
    <w:rsid w:val="00702BA1"/>
    <w:rsid w:val="00703139"/>
    <w:rsid w:val="00703971"/>
    <w:rsid w:val="007043B0"/>
    <w:rsid w:val="0070478B"/>
    <w:rsid w:val="0070481A"/>
    <w:rsid w:val="00704A08"/>
    <w:rsid w:val="00704D9A"/>
    <w:rsid w:val="007050C1"/>
    <w:rsid w:val="00706278"/>
    <w:rsid w:val="007068FE"/>
    <w:rsid w:val="00707743"/>
    <w:rsid w:val="0071011C"/>
    <w:rsid w:val="007116BC"/>
    <w:rsid w:val="00713328"/>
    <w:rsid w:val="007200A3"/>
    <w:rsid w:val="00721A9A"/>
    <w:rsid w:val="0072346C"/>
    <w:rsid w:val="00723A9E"/>
    <w:rsid w:val="00723B3C"/>
    <w:rsid w:val="00724A13"/>
    <w:rsid w:val="007255AE"/>
    <w:rsid w:val="00727BB7"/>
    <w:rsid w:val="00731E55"/>
    <w:rsid w:val="00732656"/>
    <w:rsid w:val="00733652"/>
    <w:rsid w:val="00736C2E"/>
    <w:rsid w:val="007377CE"/>
    <w:rsid w:val="00737E1A"/>
    <w:rsid w:val="007406C8"/>
    <w:rsid w:val="00740A0D"/>
    <w:rsid w:val="00740E88"/>
    <w:rsid w:val="00742A4D"/>
    <w:rsid w:val="007432CB"/>
    <w:rsid w:val="007449AB"/>
    <w:rsid w:val="00745083"/>
    <w:rsid w:val="0074526B"/>
    <w:rsid w:val="00747BAB"/>
    <w:rsid w:val="00750DA9"/>
    <w:rsid w:val="007527D5"/>
    <w:rsid w:val="00752C00"/>
    <w:rsid w:val="00754E78"/>
    <w:rsid w:val="00757FDA"/>
    <w:rsid w:val="00760706"/>
    <w:rsid w:val="00760801"/>
    <w:rsid w:val="0076096E"/>
    <w:rsid w:val="007614A9"/>
    <w:rsid w:val="00761753"/>
    <w:rsid w:val="007627AC"/>
    <w:rsid w:val="00762C8B"/>
    <w:rsid w:val="007634AA"/>
    <w:rsid w:val="007639DB"/>
    <w:rsid w:val="00764489"/>
    <w:rsid w:val="0076526F"/>
    <w:rsid w:val="0076622F"/>
    <w:rsid w:val="00766738"/>
    <w:rsid w:val="00766C0B"/>
    <w:rsid w:val="00766EC0"/>
    <w:rsid w:val="00767CB9"/>
    <w:rsid w:val="00767E1D"/>
    <w:rsid w:val="007701B9"/>
    <w:rsid w:val="0077164D"/>
    <w:rsid w:val="00772326"/>
    <w:rsid w:val="00772BD8"/>
    <w:rsid w:val="007730AC"/>
    <w:rsid w:val="00774F01"/>
    <w:rsid w:val="00775D5E"/>
    <w:rsid w:val="00780000"/>
    <w:rsid w:val="00780759"/>
    <w:rsid w:val="00780C77"/>
    <w:rsid w:val="00781E11"/>
    <w:rsid w:val="00783879"/>
    <w:rsid w:val="007838A7"/>
    <w:rsid w:val="00783FBC"/>
    <w:rsid w:val="0078460E"/>
    <w:rsid w:val="00785E07"/>
    <w:rsid w:val="00786FFA"/>
    <w:rsid w:val="00787928"/>
    <w:rsid w:val="00791117"/>
    <w:rsid w:val="00791334"/>
    <w:rsid w:val="00793932"/>
    <w:rsid w:val="0079542E"/>
    <w:rsid w:val="00796C49"/>
    <w:rsid w:val="007A03A9"/>
    <w:rsid w:val="007A04C3"/>
    <w:rsid w:val="007A0D30"/>
    <w:rsid w:val="007A0F22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4104"/>
    <w:rsid w:val="007B47F2"/>
    <w:rsid w:val="007B5645"/>
    <w:rsid w:val="007B5FB8"/>
    <w:rsid w:val="007B7817"/>
    <w:rsid w:val="007C0250"/>
    <w:rsid w:val="007C1C20"/>
    <w:rsid w:val="007C1DE6"/>
    <w:rsid w:val="007C203B"/>
    <w:rsid w:val="007C2633"/>
    <w:rsid w:val="007C3FEC"/>
    <w:rsid w:val="007C5853"/>
    <w:rsid w:val="007C5B10"/>
    <w:rsid w:val="007D04CA"/>
    <w:rsid w:val="007D114C"/>
    <w:rsid w:val="007D116E"/>
    <w:rsid w:val="007D13FD"/>
    <w:rsid w:val="007D1739"/>
    <w:rsid w:val="007D29D8"/>
    <w:rsid w:val="007D4AA1"/>
    <w:rsid w:val="007D4DA7"/>
    <w:rsid w:val="007D5FD8"/>
    <w:rsid w:val="007D6C9E"/>
    <w:rsid w:val="007D710E"/>
    <w:rsid w:val="007E1CDB"/>
    <w:rsid w:val="007E2436"/>
    <w:rsid w:val="007E408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2FF6"/>
    <w:rsid w:val="00803120"/>
    <w:rsid w:val="00803545"/>
    <w:rsid w:val="0080367D"/>
    <w:rsid w:val="00803FCF"/>
    <w:rsid w:val="00804123"/>
    <w:rsid w:val="00804535"/>
    <w:rsid w:val="00806519"/>
    <w:rsid w:val="00806AD2"/>
    <w:rsid w:val="00807298"/>
    <w:rsid w:val="0080731D"/>
    <w:rsid w:val="00807A10"/>
    <w:rsid w:val="00807F86"/>
    <w:rsid w:val="0081014D"/>
    <w:rsid w:val="00810A39"/>
    <w:rsid w:val="008117BB"/>
    <w:rsid w:val="00813E34"/>
    <w:rsid w:val="008147FD"/>
    <w:rsid w:val="008156C0"/>
    <w:rsid w:val="0081773F"/>
    <w:rsid w:val="00817CDC"/>
    <w:rsid w:val="008201FA"/>
    <w:rsid w:val="008217C1"/>
    <w:rsid w:val="00822FA1"/>
    <w:rsid w:val="0082307D"/>
    <w:rsid w:val="0082361E"/>
    <w:rsid w:val="00825DA3"/>
    <w:rsid w:val="00825F83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6010"/>
    <w:rsid w:val="00836227"/>
    <w:rsid w:val="008363BA"/>
    <w:rsid w:val="00836800"/>
    <w:rsid w:val="00836A92"/>
    <w:rsid w:val="00836B94"/>
    <w:rsid w:val="0083729E"/>
    <w:rsid w:val="00837B3E"/>
    <w:rsid w:val="00837BBB"/>
    <w:rsid w:val="00841903"/>
    <w:rsid w:val="0084294C"/>
    <w:rsid w:val="00842F00"/>
    <w:rsid w:val="00843175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2E9"/>
    <w:rsid w:val="00853FF4"/>
    <w:rsid w:val="008548EF"/>
    <w:rsid w:val="00855300"/>
    <w:rsid w:val="008555A8"/>
    <w:rsid w:val="008557C5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16FD"/>
    <w:rsid w:val="00872D65"/>
    <w:rsid w:val="0087471A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04DE"/>
    <w:rsid w:val="00880B2A"/>
    <w:rsid w:val="00881C68"/>
    <w:rsid w:val="00881DA6"/>
    <w:rsid w:val="0088358B"/>
    <w:rsid w:val="0088398D"/>
    <w:rsid w:val="00884120"/>
    <w:rsid w:val="00886173"/>
    <w:rsid w:val="00886949"/>
    <w:rsid w:val="008874AD"/>
    <w:rsid w:val="008904F5"/>
    <w:rsid w:val="0089242B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97F2E"/>
    <w:rsid w:val="00897F34"/>
    <w:rsid w:val="008A3114"/>
    <w:rsid w:val="008A3DE7"/>
    <w:rsid w:val="008A415D"/>
    <w:rsid w:val="008A4DEB"/>
    <w:rsid w:val="008A58AD"/>
    <w:rsid w:val="008A5C8B"/>
    <w:rsid w:val="008A5E4B"/>
    <w:rsid w:val="008A68E6"/>
    <w:rsid w:val="008A6D0C"/>
    <w:rsid w:val="008A7DDF"/>
    <w:rsid w:val="008B006D"/>
    <w:rsid w:val="008B1032"/>
    <w:rsid w:val="008B178A"/>
    <w:rsid w:val="008B1EEC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4AF"/>
    <w:rsid w:val="008C0A15"/>
    <w:rsid w:val="008C1324"/>
    <w:rsid w:val="008C19FF"/>
    <w:rsid w:val="008C2475"/>
    <w:rsid w:val="008C375F"/>
    <w:rsid w:val="008C3D0A"/>
    <w:rsid w:val="008C613B"/>
    <w:rsid w:val="008C65F1"/>
    <w:rsid w:val="008C72BC"/>
    <w:rsid w:val="008C78F5"/>
    <w:rsid w:val="008C7A24"/>
    <w:rsid w:val="008C7BD0"/>
    <w:rsid w:val="008D2A6D"/>
    <w:rsid w:val="008D2E64"/>
    <w:rsid w:val="008D2E8D"/>
    <w:rsid w:val="008D37A3"/>
    <w:rsid w:val="008D3F29"/>
    <w:rsid w:val="008D3F6B"/>
    <w:rsid w:val="008D5761"/>
    <w:rsid w:val="008D67E4"/>
    <w:rsid w:val="008D6B1D"/>
    <w:rsid w:val="008E011C"/>
    <w:rsid w:val="008E0EC6"/>
    <w:rsid w:val="008E3AEC"/>
    <w:rsid w:val="008E3BA4"/>
    <w:rsid w:val="008E3F41"/>
    <w:rsid w:val="008E510D"/>
    <w:rsid w:val="008E55E4"/>
    <w:rsid w:val="008F0336"/>
    <w:rsid w:val="008F1307"/>
    <w:rsid w:val="008F16E9"/>
    <w:rsid w:val="008F1B27"/>
    <w:rsid w:val="008F265D"/>
    <w:rsid w:val="008F30A1"/>
    <w:rsid w:val="008F38BB"/>
    <w:rsid w:val="008F3BB2"/>
    <w:rsid w:val="008F47A4"/>
    <w:rsid w:val="008F52BA"/>
    <w:rsid w:val="008F57D2"/>
    <w:rsid w:val="008F7AE6"/>
    <w:rsid w:val="00902DF4"/>
    <w:rsid w:val="009031BA"/>
    <w:rsid w:val="00903252"/>
    <w:rsid w:val="009032A2"/>
    <w:rsid w:val="00903DE8"/>
    <w:rsid w:val="00905703"/>
    <w:rsid w:val="00905B67"/>
    <w:rsid w:val="0090655A"/>
    <w:rsid w:val="00906780"/>
    <w:rsid w:val="0090759F"/>
    <w:rsid w:val="00907A70"/>
    <w:rsid w:val="009103A1"/>
    <w:rsid w:val="00910659"/>
    <w:rsid w:val="00911B57"/>
    <w:rsid w:val="009121CA"/>
    <w:rsid w:val="00912391"/>
    <w:rsid w:val="00912DBA"/>
    <w:rsid w:val="00913052"/>
    <w:rsid w:val="0091408D"/>
    <w:rsid w:val="00915177"/>
    <w:rsid w:val="009152FF"/>
    <w:rsid w:val="0091530E"/>
    <w:rsid w:val="00915450"/>
    <w:rsid w:val="0091683E"/>
    <w:rsid w:val="009179F1"/>
    <w:rsid w:val="00917BED"/>
    <w:rsid w:val="00920A9D"/>
    <w:rsid w:val="00921165"/>
    <w:rsid w:val="00921AFA"/>
    <w:rsid w:val="00921B92"/>
    <w:rsid w:val="00921DB0"/>
    <w:rsid w:val="00922ACF"/>
    <w:rsid w:val="00924564"/>
    <w:rsid w:val="00926436"/>
    <w:rsid w:val="00927422"/>
    <w:rsid w:val="00927CE2"/>
    <w:rsid w:val="0093245C"/>
    <w:rsid w:val="009337CC"/>
    <w:rsid w:val="0093420E"/>
    <w:rsid w:val="00934A3A"/>
    <w:rsid w:val="00935504"/>
    <w:rsid w:val="009356A2"/>
    <w:rsid w:val="00935F64"/>
    <w:rsid w:val="009367C8"/>
    <w:rsid w:val="009369BD"/>
    <w:rsid w:val="00937014"/>
    <w:rsid w:val="00940E75"/>
    <w:rsid w:val="009415AF"/>
    <w:rsid w:val="0094300A"/>
    <w:rsid w:val="00943619"/>
    <w:rsid w:val="00944064"/>
    <w:rsid w:val="00945862"/>
    <w:rsid w:val="009458DD"/>
    <w:rsid w:val="00946970"/>
    <w:rsid w:val="009472F1"/>
    <w:rsid w:val="00947A1F"/>
    <w:rsid w:val="00947AA9"/>
    <w:rsid w:val="00947BDF"/>
    <w:rsid w:val="009500BB"/>
    <w:rsid w:val="00950891"/>
    <w:rsid w:val="0095160B"/>
    <w:rsid w:val="00952FD7"/>
    <w:rsid w:val="00954D3F"/>
    <w:rsid w:val="00954F11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3E33"/>
    <w:rsid w:val="00964264"/>
    <w:rsid w:val="00964357"/>
    <w:rsid w:val="00964FA1"/>
    <w:rsid w:val="009651D1"/>
    <w:rsid w:val="0096521F"/>
    <w:rsid w:val="00965718"/>
    <w:rsid w:val="009678E0"/>
    <w:rsid w:val="00970792"/>
    <w:rsid w:val="00970950"/>
    <w:rsid w:val="00970B0A"/>
    <w:rsid w:val="00973B11"/>
    <w:rsid w:val="00973E9C"/>
    <w:rsid w:val="00974AE5"/>
    <w:rsid w:val="00974FED"/>
    <w:rsid w:val="009754A8"/>
    <w:rsid w:val="00975898"/>
    <w:rsid w:val="0097643A"/>
    <w:rsid w:val="00976981"/>
    <w:rsid w:val="0098225F"/>
    <w:rsid w:val="009823B5"/>
    <w:rsid w:val="0098261D"/>
    <w:rsid w:val="0098289D"/>
    <w:rsid w:val="0098443F"/>
    <w:rsid w:val="009847EE"/>
    <w:rsid w:val="0098503F"/>
    <w:rsid w:val="00985356"/>
    <w:rsid w:val="009855E3"/>
    <w:rsid w:val="00990E87"/>
    <w:rsid w:val="00991C45"/>
    <w:rsid w:val="0099229D"/>
    <w:rsid w:val="00992693"/>
    <w:rsid w:val="00993D27"/>
    <w:rsid w:val="0099455C"/>
    <w:rsid w:val="00994A97"/>
    <w:rsid w:val="00994D18"/>
    <w:rsid w:val="00995B23"/>
    <w:rsid w:val="00995E1B"/>
    <w:rsid w:val="00996E09"/>
    <w:rsid w:val="009A0065"/>
    <w:rsid w:val="009A1CDF"/>
    <w:rsid w:val="009A2141"/>
    <w:rsid w:val="009A2429"/>
    <w:rsid w:val="009A2BBA"/>
    <w:rsid w:val="009A2EA5"/>
    <w:rsid w:val="009A3D4D"/>
    <w:rsid w:val="009A4856"/>
    <w:rsid w:val="009A48DF"/>
    <w:rsid w:val="009A50B0"/>
    <w:rsid w:val="009A74D0"/>
    <w:rsid w:val="009A7991"/>
    <w:rsid w:val="009B0125"/>
    <w:rsid w:val="009B2F8B"/>
    <w:rsid w:val="009B3811"/>
    <w:rsid w:val="009B40A7"/>
    <w:rsid w:val="009B4A0C"/>
    <w:rsid w:val="009B50CE"/>
    <w:rsid w:val="009B5648"/>
    <w:rsid w:val="009B5F77"/>
    <w:rsid w:val="009C013D"/>
    <w:rsid w:val="009C01A4"/>
    <w:rsid w:val="009C07BE"/>
    <w:rsid w:val="009C21F3"/>
    <w:rsid w:val="009C3ADF"/>
    <w:rsid w:val="009C3BB3"/>
    <w:rsid w:val="009C7D1D"/>
    <w:rsid w:val="009D0FF9"/>
    <w:rsid w:val="009D13E0"/>
    <w:rsid w:val="009D1B14"/>
    <w:rsid w:val="009D4073"/>
    <w:rsid w:val="009D51FE"/>
    <w:rsid w:val="009D6775"/>
    <w:rsid w:val="009D7B2C"/>
    <w:rsid w:val="009D7DD7"/>
    <w:rsid w:val="009E25E4"/>
    <w:rsid w:val="009E2F95"/>
    <w:rsid w:val="009E39D8"/>
    <w:rsid w:val="009E411E"/>
    <w:rsid w:val="009E4563"/>
    <w:rsid w:val="009E4635"/>
    <w:rsid w:val="009E4C08"/>
    <w:rsid w:val="009E52D4"/>
    <w:rsid w:val="009E54AC"/>
    <w:rsid w:val="009E7192"/>
    <w:rsid w:val="009E76A4"/>
    <w:rsid w:val="009F0999"/>
    <w:rsid w:val="009F1C80"/>
    <w:rsid w:val="009F1D5E"/>
    <w:rsid w:val="009F2749"/>
    <w:rsid w:val="009F44B9"/>
    <w:rsid w:val="009F4FAA"/>
    <w:rsid w:val="009F5B73"/>
    <w:rsid w:val="009F5F84"/>
    <w:rsid w:val="009F63F1"/>
    <w:rsid w:val="009F73E8"/>
    <w:rsid w:val="00A01794"/>
    <w:rsid w:val="00A02451"/>
    <w:rsid w:val="00A04688"/>
    <w:rsid w:val="00A04A16"/>
    <w:rsid w:val="00A04CC5"/>
    <w:rsid w:val="00A04F38"/>
    <w:rsid w:val="00A05229"/>
    <w:rsid w:val="00A05C5C"/>
    <w:rsid w:val="00A107C6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07FE"/>
    <w:rsid w:val="00A22D3F"/>
    <w:rsid w:val="00A236B6"/>
    <w:rsid w:val="00A239DF"/>
    <w:rsid w:val="00A251B0"/>
    <w:rsid w:val="00A26255"/>
    <w:rsid w:val="00A2626E"/>
    <w:rsid w:val="00A263D4"/>
    <w:rsid w:val="00A2685E"/>
    <w:rsid w:val="00A26C3F"/>
    <w:rsid w:val="00A26E88"/>
    <w:rsid w:val="00A27098"/>
    <w:rsid w:val="00A27E73"/>
    <w:rsid w:val="00A31135"/>
    <w:rsid w:val="00A32DE6"/>
    <w:rsid w:val="00A33785"/>
    <w:rsid w:val="00A33873"/>
    <w:rsid w:val="00A33BEC"/>
    <w:rsid w:val="00A34118"/>
    <w:rsid w:val="00A34675"/>
    <w:rsid w:val="00A346DD"/>
    <w:rsid w:val="00A35054"/>
    <w:rsid w:val="00A353F6"/>
    <w:rsid w:val="00A35C1B"/>
    <w:rsid w:val="00A35E17"/>
    <w:rsid w:val="00A363FB"/>
    <w:rsid w:val="00A36603"/>
    <w:rsid w:val="00A368A0"/>
    <w:rsid w:val="00A36DEA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0DA"/>
    <w:rsid w:val="00A441E0"/>
    <w:rsid w:val="00A4497C"/>
    <w:rsid w:val="00A45678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670B"/>
    <w:rsid w:val="00A56D83"/>
    <w:rsid w:val="00A60D91"/>
    <w:rsid w:val="00A60FD1"/>
    <w:rsid w:val="00A617CB"/>
    <w:rsid w:val="00A62957"/>
    <w:rsid w:val="00A63256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334A"/>
    <w:rsid w:val="00A75276"/>
    <w:rsid w:val="00A769BF"/>
    <w:rsid w:val="00A76B08"/>
    <w:rsid w:val="00A76D57"/>
    <w:rsid w:val="00A76E6D"/>
    <w:rsid w:val="00A776D4"/>
    <w:rsid w:val="00A779AB"/>
    <w:rsid w:val="00A77A47"/>
    <w:rsid w:val="00A80148"/>
    <w:rsid w:val="00A80263"/>
    <w:rsid w:val="00A802C5"/>
    <w:rsid w:val="00A80BC1"/>
    <w:rsid w:val="00A824FD"/>
    <w:rsid w:val="00A82AD4"/>
    <w:rsid w:val="00A82CF1"/>
    <w:rsid w:val="00A852ED"/>
    <w:rsid w:val="00A85A1C"/>
    <w:rsid w:val="00A86F90"/>
    <w:rsid w:val="00A9306F"/>
    <w:rsid w:val="00A94E01"/>
    <w:rsid w:val="00A95D82"/>
    <w:rsid w:val="00A95E8C"/>
    <w:rsid w:val="00A9667C"/>
    <w:rsid w:val="00A9709F"/>
    <w:rsid w:val="00A97545"/>
    <w:rsid w:val="00A97F01"/>
    <w:rsid w:val="00AA34D9"/>
    <w:rsid w:val="00AA3C5F"/>
    <w:rsid w:val="00AA6200"/>
    <w:rsid w:val="00AA6DD7"/>
    <w:rsid w:val="00AA6E1D"/>
    <w:rsid w:val="00AA762C"/>
    <w:rsid w:val="00AB15E3"/>
    <w:rsid w:val="00AB186E"/>
    <w:rsid w:val="00AB29B3"/>
    <w:rsid w:val="00AB3310"/>
    <w:rsid w:val="00AB4A3D"/>
    <w:rsid w:val="00AB5344"/>
    <w:rsid w:val="00AB560D"/>
    <w:rsid w:val="00AB57D3"/>
    <w:rsid w:val="00AB610B"/>
    <w:rsid w:val="00AB652B"/>
    <w:rsid w:val="00AB68CC"/>
    <w:rsid w:val="00AB6EEA"/>
    <w:rsid w:val="00AB70AA"/>
    <w:rsid w:val="00AB7896"/>
    <w:rsid w:val="00AB78BB"/>
    <w:rsid w:val="00AC002F"/>
    <w:rsid w:val="00AC0226"/>
    <w:rsid w:val="00AC18DC"/>
    <w:rsid w:val="00AC1E0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CF4"/>
    <w:rsid w:val="00AE621E"/>
    <w:rsid w:val="00AE65D6"/>
    <w:rsid w:val="00AE6E01"/>
    <w:rsid w:val="00AE7457"/>
    <w:rsid w:val="00AE791A"/>
    <w:rsid w:val="00AE7CBD"/>
    <w:rsid w:val="00AE7F82"/>
    <w:rsid w:val="00AF320A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3D6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72"/>
    <w:rsid w:val="00B11E94"/>
    <w:rsid w:val="00B12A93"/>
    <w:rsid w:val="00B14B85"/>
    <w:rsid w:val="00B157F3"/>
    <w:rsid w:val="00B16515"/>
    <w:rsid w:val="00B16C7E"/>
    <w:rsid w:val="00B16D8B"/>
    <w:rsid w:val="00B175C3"/>
    <w:rsid w:val="00B17C76"/>
    <w:rsid w:val="00B17DD0"/>
    <w:rsid w:val="00B20966"/>
    <w:rsid w:val="00B22540"/>
    <w:rsid w:val="00B2407D"/>
    <w:rsid w:val="00B25137"/>
    <w:rsid w:val="00B25939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67CB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46CE"/>
    <w:rsid w:val="00B44B06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63442"/>
    <w:rsid w:val="00B636E3"/>
    <w:rsid w:val="00B64861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3F13"/>
    <w:rsid w:val="00B745C6"/>
    <w:rsid w:val="00B7466C"/>
    <w:rsid w:val="00B748AE"/>
    <w:rsid w:val="00B7499B"/>
    <w:rsid w:val="00B7553A"/>
    <w:rsid w:val="00B75ACC"/>
    <w:rsid w:val="00B75C2B"/>
    <w:rsid w:val="00B80948"/>
    <w:rsid w:val="00B80E7B"/>
    <w:rsid w:val="00B826FC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117D"/>
    <w:rsid w:val="00B9296E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595"/>
    <w:rsid w:val="00BB0675"/>
    <w:rsid w:val="00BB0ACA"/>
    <w:rsid w:val="00BB2F28"/>
    <w:rsid w:val="00BB39FA"/>
    <w:rsid w:val="00BB3EFD"/>
    <w:rsid w:val="00BB405F"/>
    <w:rsid w:val="00BB5F2F"/>
    <w:rsid w:val="00BB76E9"/>
    <w:rsid w:val="00BB7962"/>
    <w:rsid w:val="00BC08FA"/>
    <w:rsid w:val="00BC0EF4"/>
    <w:rsid w:val="00BC123F"/>
    <w:rsid w:val="00BC2B47"/>
    <w:rsid w:val="00BC3084"/>
    <w:rsid w:val="00BC341F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D769C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1C91"/>
    <w:rsid w:val="00BF1FC6"/>
    <w:rsid w:val="00BF25DC"/>
    <w:rsid w:val="00BF4179"/>
    <w:rsid w:val="00BF5135"/>
    <w:rsid w:val="00BF51D2"/>
    <w:rsid w:val="00BF619D"/>
    <w:rsid w:val="00BF7749"/>
    <w:rsid w:val="00C0066D"/>
    <w:rsid w:val="00C008E8"/>
    <w:rsid w:val="00C01021"/>
    <w:rsid w:val="00C033C2"/>
    <w:rsid w:val="00C040A3"/>
    <w:rsid w:val="00C041D2"/>
    <w:rsid w:val="00C045C9"/>
    <w:rsid w:val="00C04ED6"/>
    <w:rsid w:val="00C0514F"/>
    <w:rsid w:val="00C05328"/>
    <w:rsid w:val="00C05A2C"/>
    <w:rsid w:val="00C06C34"/>
    <w:rsid w:val="00C074F7"/>
    <w:rsid w:val="00C07FEF"/>
    <w:rsid w:val="00C10F15"/>
    <w:rsid w:val="00C113F2"/>
    <w:rsid w:val="00C11BC5"/>
    <w:rsid w:val="00C1213D"/>
    <w:rsid w:val="00C12EF5"/>
    <w:rsid w:val="00C133E5"/>
    <w:rsid w:val="00C13AA8"/>
    <w:rsid w:val="00C15E4C"/>
    <w:rsid w:val="00C16117"/>
    <w:rsid w:val="00C20202"/>
    <w:rsid w:val="00C2191C"/>
    <w:rsid w:val="00C22481"/>
    <w:rsid w:val="00C22A1C"/>
    <w:rsid w:val="00C24640"/>
    <w:rsid w:val="00C25510"/>
    <w:rsid w:val="00C25803"/>
    <w:rsid w:val="00C2583E"/>
    <w:rsid w:val="00C25DB1"/>
    <w:rsid w:val="00C2679F"/>
    <w:rsid w:val="00C269C0"/>
    <w:rsid w:val="00C27718"/>
    <w:rsid w:val="00C303D6"/>
    <w:rsid w:val="00C31543"/>
    <w:rsid w:val="00C31B67"/>
    <w:rsid w:val="00C329FF"/>
    <w:rsid w:val="00C32B9D"/>
    <w:rsid w:val="00C344AF"/>
    <w:rsid w:val="00C3566E"/>
    <w:rsid w:val="00C37EA3"/>
    <w:rsid w:val="00C421E0"/>
    <w:rsid w:val="00C42494"/>
    <w:rsid w:val="00C42F18"/>
    <w:rsid w:val="00C4509D"/>
    <w:rsid w:val="00C45E34"/>
    <w:rsid w:val="00C45E8C"/>
    <w:rsid w:val="00C472CC"/>
    <w:rsid w:val="00C47E97"/>
    <w:rsid w:val="00C5009C"/>
    <w:rsid w:val="00C52BD8"/>
    <w:rsid w:val="00C53612"/>
    <w:rsid w:val="00C5439E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32B4"/>
    <w:rsid w:val="00C6412A"/>
    <w:rsid w:val="00C641E7"/>
    <w:rsid w:val="00C65299"/>
    <w:rsid w:val="00C654D3"/>
    <w:rsid w:val="00C7052C"/>
    <w:rsid w:val="00C70BE6"/>
    <w:rsid w:val="00C70F37"/>
    <w:rsid w:val="00C71430"/>
    <w:rsid w:val="00C7352B"/>
    <w:rsid w:val="00C73CD7"/>
    <w:rsid w:val="00C744F0"/>
    <w:rsid w:val="00C74A6B"/>
    <w:rsid w:val="00C7703B"/>
    <w:rsid w:val="00C77629"/>
    <w:rsid w:val="00C810C4"/>
    <w:rsid w:val="00C82953"/>
    <w:rsid w:val="00C84949"/>
    <w:rsid w:val="00C84EC8"/>
    <w:rsid w:val="00C84F74"/>
    <w:rsid w:val="00C85023"/>
    <w:rsid w:val="00C86168"/>
    <w:rsid w:val="00C8644F"/>
    <w:rsid w:val="00C865CC"/>
    <w:rsid w:val="00C86886"/>
    <w:rsid w:val="00C8753C"/>
    <w:rsid w:val="00C875ED"/>
    <w:rsid w:val="00C92F3E"/>
    <w:rsid w:val="00C93080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1413"/>
    <w:rsid w:val="00CB151E"/>
    <w:rsid w:val="00CB15DC"/>
    <w:rsid w:val="00CB18E5"/>
    <w:rsid w:val="00CB3C11"/>
    <w:rsid w:val="00CB3CB1"/>
    <w:rsid w:val="00CB3DEF"/>
    <w:rsid w:val="00CB457C"/>
    <w:rsid w:val="00CB5934"/>
    <w:rsid w:val="00CB6446"/>
    <w:rsid w:val="00CB69C6"/>
    <w:rsid w:val="00CB6D56"/>
    <w:rsid w:val="00CB6E13"/>
    <w:rsid w:val="00CB7153"/>
    <w:rsid w:val="00CB73C4"/>
    <w:rsid w:val="00CB7927"/>
    <w:rsid w:val="00CC0CFD"/>
    <w:rsid w:val="00CC1F7E"/>
    <w:rsid w:val="00CC2730"/>
    <w:rsid w:val="00CC31FB"/>
    <w:rsid w:val="00CC3257"/>
    <w:rsid w:val="00CC4F05"/>
    <w:rsid w:val="00CC5E31"/>
    <w:rsid w:val="00CC60F2"/>
    <w:rsid w:val="00CC7836"/>
    <w:rsid w:val="00CD00CE"/>
    <w:rsid w:val="00CD00FD"/>
    <w:rsid w:val="00CD029F"/>
    <w:rsid w:val="00CD0A39"/>
    <w:rsid w:val="00CD1A7E"/>
    <w:rsid w:val="00CD21B8"/>
    <w:rsid w:val="00CD348C"/>
    <w:rsid w:val="00CD351C"/>
    <w:rsid w:val="00CD55E1"/>
    <w:rsid w:val="00CD5A29"/>
    <w:rsid w:val="00CD5C7F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DB1"/>
    <w:rsid w:val="00CE5FCE"/>
    <w:rsid w:val="00CE608D"/>
    <w:rsid w:val="00CE6170"/>
    <w:rsid w:val="00CE6A66"/>
    <w:rsid w:val="00CE76AB"/>
    <w:rsid w:val="00CF1822"/>
    <w:rsid w:val="00CF2A11"/>
    <w:rsid w:val="00CF2DA9"/>
    <w:rsid w:val="00CF3547"/>
    <w:rsid w:val="00CF3804"/>
    <w:rsid w:val="00CF3FEC"/>
    <w:rsid w:val="00CF40F8"/>
    <w:rsid w:val="00CF7037"/>
    <w:rsid w:val="00D01576"/>
    <w:rsid w:val="00D01675"/>
    <w:rsid w:val="00D02917"/>
    <w:rsid w:val="00D04A09"/>
    <w:rsid w:val="00D0604A"/>
    <w:rsid w:val="00D10212"/>
    <w:rsid w:val="00D10673"/>
    <w:rsid w:val="00D1335E"/>
    <w:rsid w:val="00D13E41"/>
    <w:rsid w:val="00D1419A"/>
    <w:rsid w:val="00D147ED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053"/>
    <w:rsid w:val="00D26628"/>
    <w:rsid w:val="00D27640"/>
    <w:rsid w:val="00D3019E"/>
    <w:rsid w:val="00D30E62"/>
    <w:rsid w:val="00D30F83"/>
    <w:rsid w:val="00D31872"/>
    <w:rsid w:val="00D32355"/>
    <w:rsid w:val="00D32756"/>
    <w:rsid w:val="00D35925"/>
    <w:rsid w:val="00D366C0"/>
    <w:rsid w:val="00D369A0"/>
    <w:rsid w:val="00D36B35"/>
    <w:rsid w:val="00D36F63"/>
    <w:rsid w:val="00D37556"/>
    <w:rsid w:val="00D4144B"/>
    <w:rsid w:val="00D41AE9"/>
    <w:rsid w:val="00D425D0"/>
    <w:rsid w:val="00D42E17"/>
    <w:rsid w:val="00D449AD"/>
    <w:rsid w:val="00D44D8C"/>
    <w:rsid w:val="00D4534E"/>
    <w:rsid w:val="00D45AF1"/>
    <w:rsid w:val="00D45B4C"/>
    <w:rsid w:val="00D4662B"/>
    <w:rsid w:val="00D46BBB"/>
    <w:rsid w:val="00D47DF6"/>
    <w:rsid w:val="00D47E5C"/>
    <w:rsid w:val="00D5167B"/>
    <w:rsid w:val="00D54136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504B"/>
    <w:rsid w:val="00D660FD"/>
    <w:rsid w:val="00D666EE"/>
    <w:rsid w:val="00D66946"/>
    <w:rsid w:val="00D66B36"/>
    <w:rsid w:val="00D70340"/>
    <w:rsid w:val="00D70899"/>
    <w:rsid w:val="00D70C3D"/>
    <w:rsid w:val="00D713AB"/>
    <w:rsid w:val="00D718AC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D2C"/>
    <w:rsid w:val="00D80F11"/>
    <w:rsid w:val="00D81822"/>
    <w:rsid w:val="00D852A2"/>
    <w:rsid w:val="00D85520"/>
    <w:rsid w:val="00D85559"/>
    <w:rsid w:val="00D868A1"/>
    <w:rsid w:val="00D869CF"/>
    <w:rsid w:val="00D87173"/>
    <w:rsid w:val="00D87B5B"/>
    <w:rsid w:val="00D87BEB"/>
    <w:rsid w:val="00D90302"/>
    <w:rsid w:val="00D92375"/>
    <w:rsid w:val="00D923DC"/>
    <w:rsid w:val="00D9274D"/>
    <w:rsid w:val="00D92E9A"/>
    <w:rsid w:val="00D94ED6"/>
    <w:rsid w:val="00D95505"/>
    <w:rsid w:val="00D965E6"/>
    <w:rsid w:val="00D96F39"/>
    <w:rsid w:val="00D97598"/>
    <w:rsid w:val="00DA000A"/>
    <w:rsid w:val="00DA1BE2"/>
    <w:rsid w:val="00DA3FB8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3EB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2EA"/>
    <w:rsid w:val="00DE1080"/>
    <w:rsid w:val="00DE207C"/>
    <w:rsid w:val="00DE2EF5"/>
    <w:rsid w:val="00DE300A"/>
    <w:rsid w:val="00DE3A7A"/>
    <w:rsid w:val="00DE4840"/>
    <w:rsid w:val="00DF0375"/>
    <w:rsid w:val="00DF046F"/>
    <w:rsid w:val="00DF129F"/>
    <w:rsid w:val="00DF24A5"/>
    <w:rsid w:val="00DF3498"/>
    <w:rsid w:val="00DF43BF"/>
    <w:rsid w:val="00DF4E1A"/>
    <w:rsid w:val="00DF58C1"/>
    <w:rsid w:val="00DF69B9"/>
    <w:rsid w:val="00DF7B34"/>
    <w:rsid w:val="00DF7FF1"/>
    <w:rsid w:val="00E022FC"/>
    <w:rsid w:val="00E035AC"/>
    <w:rsid w:val="00E03F9F"/>
    <w:rsid w:val="00E047C8"/>
    <w:rsid w:val="00E06FE4"/>
    <w:rsid w:val="00E10FC5"/>
    <w:rsid w:val="00E12D48"/>
    <w:rsid w:val="00E13655"/>
    <w:rsid w:val="00E13F5D"/>
    <w:rsid w:val="00E144CD"/>
    <w:rsid w:val="00E155B5"/>
    <w:rsid w:val="00E1560C"/>
    <w:rsid w:val="00E15B92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2A7A"/>
    <w:rsid w:val="00E23985"/>
    <w:rsid w:val="00E23E15"/>
    <w:rsid w:val="00E252A0"/>
    <w:rsid w:val="00E25A48"/>
    <w:rsid w:val="00E26D45"/>
    <w:rsid w:val="00E26F57"/>
    <w:rsid w:val="00E272FA"/>
    <w:rsid w:val="00E27485"/>
    <w:rsid w:val="00E27760"/>
    <w:rsid w:val="00E277EC"/>
    <w:rsid w:val="00E27E50"/>
    <w:rsid w:val="00E30562"/>
    <w:rsid w:val="00E3059C"/>
    <w:rsid w:val="00E316CA"/>
    <w:rsid w:val="00E32CEC"/>
    <w:rsid w:val="00E3521F"/>
    <w:rsid w:val="00E362A2"/>
    <w:rsid w:val="00E36671"/>
    <w:rsid w:val="00E3692E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26E0"/>
    <w:rsid w:val="00E538F8"/>
    <w:rsid w:val="00E54161"/>
    <w:rsid w:val="00E543AA"/>
    <w:rsid w:val="00E55D11"/>
    <w:rsid w:val="00E5604D"/>
    <w:rsid w:val="00E56967"/>
    <w:rsid w:val="00E57257"/>
    <w:rsid w:val="00E60768"/>
    <w:rsid w:val="00E61CCB"/>
    <w:rsid w:val="00E629A8"/>
    <w:rsid w:val="00E62D42"/>
    <w:rsid w:val="00E63085"/>
    <w:rsid w:val="00E63D64"/>
    <w:rsid w:val="00E663FB"/>
    <w:rsid w:val="00E669AA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77E4A"/>
    <w:rsid w:val="00E80299"/>
    <w:rsid w:val="00E8036B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6466"/>
    <w:rsid w:val="00E87245"/>
    <w:rsid w:val="00E8793D"/>
    <w:rsid w:val="00E901A8"/>
    <w:rsid w:val="00E901AD"/>
    <w:rsid w:val="00E9049E"/>
    <w:rsid w:val="00E90AFD"/>
    <w:rsid w:val="00E90B11"/>
    <w:rsid w:val="00E9219F"/>
    <w:rsid w:val="00E9235F"/>
    <w:rsid w:val="00E9351D"/>
    <w:rsid w:val="00E9478B"/>
    <w:rsid w:val="00E9490F"/>
    <w:rsid w:val="00E95153"/>
    <w:rsid w:val="00E9572A"/>
    <w:rsid w:val="00E95C34"/>
    <w:rsid w:val="00E962C9"/>
    <w:rsid w:val="00E96AD4"/>
    <w:rsid w:val="00E977EE"/>
    <w:rsid w:val="00EA0620"/>
    <w:rsid w:val="00EA1002"/>
    <w:rsid w:val="00EA13F3"/>
    <w:rsid w:val="00EA1418"/>
    <w:rsid w:val="00EA16C5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32C"/>
    <w:rsid w:val="00EB09FD"/>
    <w:rsid w:val="00EB0E9E"/>
    <w:rsid w:val="00EB1B41"/>
    <w:rsid w:val="00EB229E"/>
    <w:rsid w:val="00EB2440"/>
    <w:rsid w:val="00EB2F52"/>
    <w:rsid w:val="00EB4613"/>
    <w:rsid w:val="00EB47EA"/>
    <w:rsid w:val="00EB4812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24C"/>
    <w:rsid w:val="00EC73D2"/>
    <w:rsid w:val="00EC7545"/>
    <w:rsid w:val="00ED03AE"/>
    <w:rsid w:val="00ED08E7"/>
    <w:rsid w:val="00ED0E52"/>
    <w:rsid w:val="00ED1646"/>
    <w:rsid w:val="00ED1CF1"/>
    <w:rsid w:val="00ED295A"/>
    <w:rsid w:val="00ED2CF1"/>
    <w:rsid w:val="00ED38F2"/>
    <w:rsid w:val="00ED3B23"/>
    <w:rsid w:val="00ED4BFF"/>
    <w:rsid w:val="00ED5E70"/>
    <w:rsid w:val="00ED71C9"/>
    <w:rsid w:val="00ED75B9"/>
    <w:rsid w:val="00ED7E7E"/>
    <w:rsid w:val="00EE049B"/>
    <w:rsid w:val="00EE0CA6"/>
    <w:rsid w:val="00EE1008"/>
    <w:rsid w:val="00EE1764"/>
    <w:rsid w:val="00EE17BA"/>
    <w:rsid w:val="00EE1F97"/>
    <w:rsid w:val="00EE4C83"/>
    <w:rsid w:val="00EE558E"/>
    <w:rsid w:val="00EE57AE"/>
    <w:rsid w:val="00EE59E5"/>
    <w:rsid w:val="00EE5BF6"/>
    <w:rsid w:val="00EE6FF1"/>
    <w:rsid w:val="00EE7118"/>
    <w:rsid w:val="00EE7597"/>
    <w:rsid w:val="00EF0C06"/>
    <w:rsid w:val="00EF1724"/>
    <w:rsid w:val="00EF2498"/>
    <w:rsid w:val="00EF2C1A"/>
    <w:rsid w:val="00EF3B0C"/>
    <w:rsid w:val="00EF4F0E"/>
    <w:rsid w:val="00EF5E53"/>
    <w:rsid w:val="00EF7BB9"/>
    <w:rsid w:val="00EF7BD5"/>
    <w:rsid w:val="00F0001C"/>
    <w:rsid w:val="00F006FC"/>
    <w:rsid w:val="00F00B40"/>
    <w:rsid w:val="00F01465"/>
    <w:rsid w:val="00F017F5"/>
    <w:rsid w:val="00F01AFF"/>
    <w:rsid w:val="00F0280D"/>
    <w:rsid w:val="00F0331E"/>
    <w:rsid w:val="00F03C60"/>
    <w:rsid w:val="00F03C89"/>
    <w:rsid w:val="00F05590"/>
    <w:rsid w:val="00F0635D"/>
    <w:rsid w:val="00F06515"/>
    <w:rsid w:val="00F06DDA"/>
    <w:rsid w:val="00F073C6"/>
    <w:rsid w:val="00F07C82"/>
    <w:rsid w:val="00F07D06"/>
    <w:rsid w:val="00F101A6"/>
    <w:rsid w:val="00F11834"/>
    <w:rsid w:val="00F14738"/>
    <w:rsid w:val="00F14808"/>
    <w:rsid w:val="00F14B76"/>
    <w:rsid w:val="00F14E91"/>
    <w:rsid w:val="00F1547D"/>
    <w:rsid w:val="00F15F5A"/>
    <w:rsid w:val="00F1658D"/>
    <w:rsid w:val="00F1699A"/>
    <w:rsid w:val="00F20452"/>
    <w:rsid w:val="00F21BC7"/>
    <w:rsid w:val="00F24C90"/>
    <w:rsid w:val="00F2658F"/>
    <w:rsid w:val="00F27BC5"/>
    <w:rsid w:val="00F30390"/>
    <w:rsid w:val="00F3100C"/>
    <w:rsid w:val="00F310CE"/>
    <w:rsid w:val="00F31B3F"/>
    <w:rsid w:val="00F331A3"/>
    <w:rsid w:val="00F3497B"/>
    <w:rsid w:val="00F358B4"/>
    <w:rsid w:val="00F35A4D"/>
    <w:rsid w:val="00F36D3B"/>
    <w:rsid w:val="00F40F3F"/>
    <w:rsid w:val="00F41EF3"/>
    <w:rsid w:val="00F424E7"/>
    <w:rsid w:val="00F42A75"/>
    <w:rsid w:val="00F43E19"/>
    <w:rsid w:val="00F4500D"/>
    <w:rsid w:val="00F4530E"/>
    <w:rsid w:val="00F45B43"/>
    <w:rsid w:val="00F46057"/>
    <w:rsid w:val="00F473FB"/>
    <w:rsid w:val="00F504E6"/>
    <w:rsid w:val="00F51AFA"/>
    <w:rsid w:val="00F52543"/>
    <w:rsid w:val="00F53779"/>
    <w:rsid w:val="00F54432"/>
    <w:rsid w:val="00F54B5A"/>
    <w:rsid w:val="00F54EC8"/>
    <w:rsid w:val="00F54F7B"/>
    <w:rsid w:val="00F54FED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B55"/>
    <w:rsid w:val="00F670EC"/>
    <w:rsid w:val="00F6778E"/>
    <w:rsid w:val="00F713AC"/>
    <w:rsid w:val="00F733AB"/>
    <w:rsid w:val="00F73EC6"/>
    <w:rsid w:val="00F7426B"/>
    <w:rsid w:val="00F74D53"/>
    <w:rsid w:val="00F757BA"/>
    <w:rsid w:val="00F8052A"/>
    <w:rsid w:val="00F80E3A"/>
    <w:rsid w:val="00F812F9"/>
    <w:rsid w:val="00F81D5A"/>
    <w:rsid w:val="00F82249"/>
    <w:rsid w:val="00F82263"/>
    <w:rsid w:val="00F827E0"/>
    <w:rsid w:val="00F82B4D"/>
    <w:rsid w:val="00F83869"/>
    <w:rsid w:val="00F8516F"/>
    <w:rsid w:val="00F856F4"/>
    <w:rsid w:val="00F85A2C"/>
    <w:rsid w:val="00F87496"/>
    <w:rsid w:val="00F87606"/>
    <w:rsid w:val="00F87BC0"/>
    <w:rsid w:val="00F87F65"/>
    <w:rsid w:val="00F91C6D"/>
    <w:rsid w:val="00F921A6"/>
    <w:rsid w:val="00F92293"/>
    <w:rsid w:val="00F92550"/>
    <w:rsid w:val="00F928A9"/>
    <w:rsid w:val="00F92B90"/>
    <w:rsid w:val="00F940F4"/>
    <w:rsid w:val="00F95EAC"/>
    <w:rsid w:val="00F95FCA"/>
    <w:rsid w:val="00F97184"/>
    <w:rsid w:val="00FA1CA0"/>
    <w:rsid w:val="00FA2978"/>
    <w:rsid w:val="00FA376A"/>
    <w:rsid w:val="00FA4230"/>
    <w:rsid w:val="00FA4415"/>
    <w:rsid w:val="00FA61E6"/>
    <w:rsid w:val="00FA7C4F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0B85"/>
    <w:rsid w:val="00FC1BFC"/>
    <w:rsid w:val="00FC2367"/>
    <w:rsid w:val="00FC2600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9F7"/>
    <w:rsid w:val="00FD2AD7"/>
    <w:rsid w:val="00FD2AEA"/>
    <w:rsid w:val="00FD5543"/>
    <w:rsid w:val="00FD5E09"/>
    <w:rsid w:val="00FD6073"/>
    <w:rsid w:val="00FE0C60"/>
    <w:rsid w:val="00FE1D06"/>
    <w:rsid w:val="00FE2D47"/>
    <w:rsid w:val="00FE399C"/>
    <w:rsid w:val="00FE40C3"/>
    <w:rsid w:val="00FE426C"/>
    <w:rsid w:val="00FE458E"/>
    <w:rsid w:val="00FE53E9"/>
    <w:rsid w:val="00FE57C0"/>
    <w:rsid w:val="00FE5830"/>
    <w:rsid w:val="00FE5D04"/>
    <w:rsid w:val="00FE5EC3"/>
    <w:rsid w:val="00FE682E"/>
    <w:rsid w:val="00FE6994"/>
    <w:rsid w:val="00FF0660"/>
    <w:rsid w:val="00FF1100"/>
    <w:rsid w:val="00FF1CA1"/>
    <w:rsid w:val="00FF37EA"/>
    <w:rsid w:val="00FF3952"/>
    <w:rsid w:val="00FF3B46"/>
    <w:rsid w:val="00FF50A9"/>
    <w:rsid w:val="00FF5652"/>
    <w:rsid w:val="00FF5F90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F1C"/>
    <w:pPr>
      <w:jc w:val="both"/>
    </w:pPr>
  </w:style>
  <w:style w:type="paragraph" w:styleId="a4">
    <w:name w:val="Title"/>
    <w:basedOn w:val="a"/>
    <w:link w:val="a5"/>
    <w:qFormat/>
    <w:rsid w:val="00516F1C"/>
    <w:pPr>
      <w:ind w:firstLine="720"/>
      <w:jc w:val="center"/>
    </w:pPr>
    <w:rPr>
      <w:i/>
      <w:sz w:val="28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FE583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C18DC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4551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20626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B17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75C3"/>
    <w:rPr>
      <w:sz w:val="16"/>
      <w:szCs w:val="16"/>
    </w:rPr>
  </w:style>
  <w:style w:type="paragraph" w:styleId="a8">
    <w:name w:val="footer"/>
    <w:basedOn w:val="a"/>
    <w:link w:val="a9"/>
    <w:rsid w:val="00B175C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B175C3"/>
    <w:rPr>
      <w:sz w:val="28"/>
    </w:rPr>
  </w:style>
  <w:style w:type="character" w:customStyle="1" w:styleId="a5">
    <w:name w:val="Название Знак"/>
    <w:basedOn w:val="a0"/>
    <w:link w:val="a4"/>
    <w:rsid w:val="00A802C5"/>
    <w:rPr>
      <w:i/>
      <w:sz w:val="28"/>
    </w:rPr>
  </w:style>
  <w:style w:type="paragraph" w:customStyle="1" w:styleId="ConsPlusNonformat">
    <w:name w:val="ConsPlusNonformat"/>
    <w:rsid w:val="00886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B6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E13"/>
    <w:rPr>
      <w:sz w:val="24"/>
      <w:szCs w:val="24"/>
    </w:rPr>
  </w:style>
  <w:style w:type="paragraph" w:customStyle="1" w:styleId="ConsTitle">
    <w:name w:val="ConsTitle"/>
    <w:rsid w:val="00382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lock Text"/>
    <w:basedOn w:val="a"/>
    <w:rsid w:val="002F1E18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9C3A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11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110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66FC-6CB2-4D9B-8821-D651DE97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Lunina</dc:creator>
  <cp:lastModifiedBy>ivanova</cp:lastModifiedBy>
  <cp:revision>21</cp:revision>
  <cp:lastPrinted>2018-05-14T06:08:00Z</cp:lastPrinted>
  <dcterms:created xsi:type="dcterms:W3CDTF">2018-05-03T10:53:00Z</dcterms:created>
  <dcterms:modified xsi:type="dcterms:W3CDTF">2018-08-01T12:01:00Z</dcterms:modified>
</cp:coreProperties>
</file>