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E0" w:rsidRDefault="001C5CE0" w:rsidP="006918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Аналитическая записка </w:t>
      </w:r>
    </w:p>
    <w:p w:rsidR="00B4480F" w:rsidRDefault="001C5CE0" w:rsidP="006918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</w:t>
      </w:r>
      <w:r w:rsidR="00704D8E" w:rsidRPr="00704D8E">
        <w:rPr>
          <w:rFonts w:ascii="Times New Roman" w:hAnsi="Times New Roman"/>
          <w:b/>
          <w:sz w:val="28"/>
          <w:szCs w:val="28"/>
        </w:rPr>
        <w:t>езультат</w:t>
      </w:r>
      <w:r>
        <w:rPr>
          <w:rFonts w:ascii="Times New Roman" w:hAnsi="Times New Roman"/>
          <w:b/>
          <w:sz w:val="28"/>
          <w:szCs w:val="28"/>
        </w:rPr>
        <w:t>ах</w:t>
      </w:r>
      <w:r w:rsidR="00704D8E" w:rsidRPr="00704D8E">
        <w:rPr>
          <w:rFonts w:ascii="Times New Roman" w:hAnsi="Times New Roman"/>
          <w:b/>
          <w:sz w:val="28"/>
          <w:szCs w:val="28"/>
        </w:rPr>
        <w:t xml:space="preserve"> мониторинга</w:t>
      </w:r>
      <w:r w:rsidR="00704D8E">
        <w:rPr>
          <w:rFonts w:ascii="Times New Roman" w:hAnsi="Times New Roman"/>
          <w:b/>
          <w:sz w:val="28"/>
          <w:szCs w:val="28"/>
        </w:rPr>
        <w:t xml:space="preserve"> и оценки</w:t>
      </w:r>
      <w:r w:rsidR="00704D8E" w:rsidRPr="00704D8E">
        <w:rPr>
          <w:rFonts w:ascii="Times New Roman" w:hAnsi="Times New Roman"/>
          <w:b/>
          <w:sz w:val="28"/>
          <w:szCs w:val="28"/>
        </w:rPr>
        <w:t xml:space="preserve"> качества финансового менеджмента, осуществляемого главными администраторами бюджетных средств республиканского бюджета Республики </w:t>
      </w:r>
      <w:r w:rsidR="00EA6E8B">
        <w:rPr>
          <w:rFonts w:ascii="Times New Roman" w:hAnsi="Times New Roman"/>
          <w:b/>
          <w:sz w:val="28"/>
          <w:szCs w:val="28"/>
        </w:rPr>
        <w:t xml:space="preserve">Алтай </w:t>
      </w:r>
    </w:p>
    <w:p w:rsidR="00D858BB" w:rsidRPr="00704D8E" w:rsidRDefault="00EA6E8B" w:rsidP="006918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</w:t>
      </w:r>
      <w:r w:rsidR="0022619A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263655" w:rsidRDefault="00263655" w:rsidP="0069182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4D8E" w:rsidRDefault="00704D8E" w:rsidP="001915B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Мониторинг и оценка качества финансового менеджмента, осуществляемого главными администраторами бюджетных средств республиканского бюджета Республики Алтай (далее – главные администраторы бюджетных средств, ГАБС) за 201</w:t>
      </w:r>
      <w:r w:rsidR="0022619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406D9E">
        <w:rPr>
          <w:rFonts w:ascii="Times New Roman" w:hAnsi="Times New Roman"/>
          <w:sz w:val="28"/>
          <w:szCs w:val="28"/>
        </w:rPr>
        <w:t>осуществлены</w:t>
      </w:r>
      <w:r>
        <w:rPr>
          <w:rFonts w:ascii="Times New Roman" w:hAnsi="Times New Roman"/>
          <w:sz w:val="28"/>
          <w:szCs w:val="28"/>
        </w:rPr>
        <w:t xml:space="preserve"> в соответствии с Порядком проведения мониторинга и оценки качества финансового менеджмента, осуществляемого главными администраторами бюджетных средств республиканского бюджета Республики Алтай, утвержденным Приказом Министерства финансов Республики Алтай от 05 мая 2017 года № 80-п (далее – Порядок).</w:t>
      </w:r>
      <w:proofErr w:type="gramEnd"/>
    </w:p>
    <w:p w:rsidR="00EA6E8B" w:rsidRDefault="00107066" w:rsidP="001915B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</w:t>
      </w:r>
      <w:r w:rsidR="00EA6E8B">
        <w:rPr>
          <w:rFonts w:ascii="Times New Roman" w:hAnsi="Times New Roman"/>
          <w:sz w:val="28"/>
          <w:szCs w:val="28"/>
        </w:rPr>
        <w:t xml:space="preserve"> мониторинга в отношении 2</w:t>
      </w:r>
      <w:r w:rsidR="0022619A">
        <w:rPr>
          <w:rFonts w:ascii="Times New Roman" w:hAnsi="Times New Roman"/>
          <w:sz w:val="28"/>
          <w:szCs w:val="28"/>
        </w:rPr>
        <w:t>4</w:t>
      </w:r>
      <w:r w:rsidR="00EA6E8B">
        <w:rPr>
          <w:rFonts w:ascii="Times New Roman" w:hAnsi="Times New Roman"/>
          <w:sz w:val="28"/>
          <w:szCs w:val="28"/>
        </w:rPr>
        <w:t xml:space="preserve"> </w:t>
      </w:r>
      <w:r w:rsidR="009001A2">
        <w:rPr>
          <w:rFonts w:ascii="Times New Roman" w:hAnsi="Times New Roman"/>
          <w:sz w:val="28"/>
          <w:szCs w:val="28"/>
        </w:rPr>
        <w:t>ГАБС</w:t>
      </w:r>
      <w:r w:rsidR="00EA6E8B">
        <w:rPr>
          <w:rFonts w:ascii="Times New Roman" w:hAnsi="Times New Roman"/>
          <w:sz w:val="28"/>
          <w:szCs w:val="28"/>
        </w:rPr>
        <w:t xml:space="preserve"> провед</w:t>
      </w:r>
      <w:r>
        <w:rPr>
          <w:rFonts w:ascii="Times New Roman" w:hAnsi="Times New Roman"/>
          <w:sz w:val="28"/>
          <w:szCs w:val="28"/>
        </w:rPr>
        <w:t>е</w:t>
      </w:r>
      <w:r w:rsidR="00EA6E8B">
        <w:rPr>
          <w:rFonts w:ascii="Times New Roman" w:hAnsi="Times New Roman"/>
          <w:sz w:val="28"/>
          <w:szCs w:val="28"/>
        </w:rPr>
        <w:t>на оценка по 3</w:t>
      </w:r>
      <w:r w:rsidR="004F6D2B">
        <w:rPr>
          <w:rFonts w:ascii="Times New Roman" w:hAnsi="Times New Roman"/>
          <w:sz w:val="28"/>
          <w:szCs w:val="28"/>
        </w:rPr>
        <w:t>6</w:t>
      </w:r>
      <w:r w:rsidR="00EA6E8B">
        <w:rPr>
          <w:rFonts w:ascii="Times New Roman" w:hAnsi="Times New Roman"/>
          <w:sz w:val="28"/>
          <w:szCs w:val="28"/>
        </w:rPr>
        <w:t xml:space="preserve"> показателям, сгруппированным по</w:t>
      </w:r>
      <w:r w:rsidR="00E34D41">
        <w:rPr>
          <w:rFonts w:ascii="Times New Roman" w:hAnsi="Times New Roman"/>
          <w:sz w:val="28"/>
          <w:szCs w:val="28"/>
        </w:rPr>
        <w:t xml:space="preserve"> </w:t>
      </w:r>
      <w:r w:rsidR="008238B9">
        <w:rPr>
          <w:rFonts w:ascii="Times New Roman" w:hAnsi="Times New Roman"/>
          <w:sz w:val="28"/>
          <w:szCs w:val="28"/>
        </w:rPr>
        <w:t>пяти</w:t>
      </w:r>
      <w:r w:rsidR="00EA6E8B">
        <w:rPr>
          <w:rFonts w:ascii="Times New Roman" w:hAnsi="Times New Roman"/>
          <w:sz w:val="28"/>
          <w:szCs w:val="28"/>
        </w:rPr>
        <w:t xml:space="preserve"> направлениям, характеризующим качество финансового менеджмента</w:t>
      </w:r>
      <w:r w:rsidR="008238B9">
        <w:rPr>
          <w:rFonts w:ascii="Times New Roman" w:hAnsi="Times New Roman"/>
          <w:sz w:val="28"/>
          <w:szCs w:val="28"/>
        </w:rPr>
        <w:t>.</w:t>
      </w:r>
    </w:p>
    <w:p w:rsidR="00DF394F" w:rsidRDefault="00DF394F" w:rsidP="001915B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127BB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большее количество баллов получили: </w:t>
      </w:r>
      <w:r w:rsidR="001915BD">
        <w:rPr>
          <w:rFonts w:ascii="Times New Roman" w:hAnsi="Times New Roman"/>
          <w:sz w:val="28"/>
          <w:szCs w:val="28"/>
        </w:rPr>
        <w:t xml:space="preserve"> </w:t>
      </w:r>
      <w:r w:rsidR="001915BD" w:rsidRPr="00107066">
        <w:rPr>
          <w:rFonts w:ascii="Times New Roman" w:hAnsi="Times New Roman"/>
          <w:sz w:val="28"/>
          <w:szCs w:val="28"/>
        </w:rPr>
        <w:t>Министерство финансов Р</w:t>
      </w:r>
      <w:r w:rsidR="00EE7CA3">
        <w:rPr>
          <w:rFonts w:ascii="Times New Roman" w:hAnsi="Times New Roman"/>
          <w:sz w:val="28"/>
          <w:szCs w:val="28"/>
        </w:rPr>
        <w:t>А</w:t>
      </w:r>
      <w:r w:rsidR="001915BD">
        <w:rPr>
          <w:rFonts w:ascii="Times New Roman" w:hAnsi="Times New Roman"/>
          <w:sz w:val="28"/>
          <w:szCs w:val="28"/>
        </w:rPr>
        <w:t xml:space="preserve"> (</w:t>
      </w:r>
      <w:r w:rsidR="0022619A">
        <w:rPr>
          <w:rFonts w:ascii="Times New Roman" w:hAnsi="Times New Roman"/>
          <w:sz w:val="28"/>
          <w:szCs w:val="28"/>
        </w:rPr>
        <w:t>5288,7</w:t>
      </w:r>
      <w:r w:rsidR="001915BD">
        <w:rPr>
          <w:rFonts w:ascii="Times New Roman" w:hAnsi="Times New Roman"/>
          <w:sz w:val="28"/>
          <w:szCs w:val="28"/>
        </w:rPr>
        <w:t xml:space="preserve"> баллов), </w:t>
      </w:r>
      <w:r w:rsidR="001915BD" w:rsidRPr="00107066">
        <w:rPr>
          <w:rFonts w:ascii="Times New Roman" w:hAnsi="Times New Roman"/>
          <w:sz w:val="28"/>
          <w:szCs w:val="28"/>
        </w:rPr>
        <w:t>Государственное собрание – Эл Курултай Р</w:t>
      </w:r>
      <w:r w:rsidR="00EE7CA3">
        <w:rPr>
          <w:rFonts w:ascii="Times New Roman" w:hAnsi="Times New Roman"/>
          <w:sz w:val="28"/>
          <w:szCs w:val="28"/>
        </w:rPr>
        <w:t>А</w:t>
      </w:r>
      <w:r w:rsidR="001915BD">
        <w:rPr>
          <w:rFonts w:ascii="Times New Roman" w:hAnsi="Times New Roman"/>
          <w:sz w:val="28"/>
          <w:szCs w:val="28"/>
        </w:rPr>
        <w:t xml:space="preserve"> (</w:t>
      </w:r>
      <w:r w:rsidR="0022619A">
        <w:rPr>
          <w:rFonts w:ascii="Times New Roman" w:hAnsi="Times New Roman"/>
          <w:sz w:val="28"/>
          <w:szCs w:val="28"/>
        </w:rPr>
        <w:t>5217,3</w:t>
      </w:r>
      <w:r w:rsidR="001915BD">
        <w:rPr>
          <w:rFonts w:ascii="Times New Roman" w:hAnsi="Times New Roman"/>
          <w:sz w:val="28"/>
          <w:szCs w:val="28"/>
        </w:rPr>
        <w:t xml:space="preserve"> баллов), Правительство Р</w:t>
      </w:r>
      <w:r w:rsidR="00EE7CA3">
        <w:rPr>
          <w:rFonts w:ascii="Times New Roman" w:hAnsi="Times New Roman"/>
          <w:sz w:val="28"/>
          <w:szCs w:val="28"/>
        </w:rPr>
        <w:t>А</w:t>
      </w:r>
      <w:r w:rsidR="001915BD">
        <w:rPr>
          <w:rFonts w:ascii="Times New Roman" w:hAnsi="Times New Roman"/>
          <w:sz w:val="28"/>
          <w:szCs w:val="28"/>
        </w:rPr>
        <w:t xml:space="preserve"> (</w:t>
      </w:r>
      <w:r w:rsidR="0022619A">
        <w:rPr>
          <w:rFonts w:ascii="Times New Roman" w:hAnsi="Times New Roman"/>
          <w:sz w:val="28"/>
          <w:szCs w:val="28"/>
        </w:rPr>
        <w:t>5191,8</w:t>
      </w:r>
      <w:r w:rsidR="001915BD">
        <w:rPr>
          <w:rFonts w:ascii="Times New Roman" w:hAnsi="Times New Roman"/>
          <w:sz w:val="28"/>
          <w:szCs w:val="28"/>
        </w:rPr>
        <w:t xml:space="preserve"> баллов)</w:t>
      </w:r>
      <w:r>
        <w:rPr>
          <w:rFonts w:ascii="Times New Roman" w:hAnsi="Times New Roman"/>
          <w:sz w:val="28"/>
          <w:szCs w:val="28"/>
        </w:rPr>
        <w:t>.</w:t>
      </w:r>
    </w:p>
    <w:p w:rsidR="00263655" w:rsidRPr="001915BD" w:rsidRDefault="001915BD" w:rsidP="001915B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915BD">
        <w:rPr>
          <w:rFonts w:ascii="Times New Roman" w:hAnsi="Times New Roman"/>
          <w:sz w:val="28"/>
          <w:szCs w:val="28"/>
        </w:rPr>
        <w:t xml:space="preserve">Наименьшее количество баллов и </w:t>
      </w:r>
      <w:r w:rsidR="00EA6E8B" w:rsidRPr="001915BD">
        <w:rPr>
          <w:rFonts w:ascii="Times New Roman" w:hAnsi="Times New Roman"/>
          <w:sz w:val="28"/>
          <w:szCs w:val="28"/>
        </w:rPr>
        <w:t>соответств</w:t>
      </w:r>
      <w:r w:rsidR="00107066" w:rsidRPr="001915BD">
        <w:rPr>
          <w:rFonts w:ascii="Times New Roman" w:hAnsi="Times New Roman"/>
          <w:sz w:val="28"/>
          <w:szCs w:val="28"/>
        </w:rPr>
        <w:t>ующие позиции</w:t>
      </w:r>
      <w:r w:rsidR="00EA6E8B" w:rsidRPr="001915BD">
        <w:rPr>
          <w:rFonts w:ascii="Times New Roman" w:hAnsi="Times New Roman"/>
          <w:sz w:val="28"/>
          <w:szCs w:val="28"/>
        </w:rPr>
        <w:t xml:space="preserve"> в рейтинге</w:t>
      </w:r>
      <w:r w:rsidR="00263655" w:rsidRPr="001915BD">
        <w:rPr>
          <w:rFonts w:ascii="Times New Roman" w:hAnsi="Times New Roman"/>
          <w:sz w:val="28"/>
          <w:szCs w:val="28"/>
        </w:rPr>
        <w:t xml:space="preserve"> сложились у следующих главных администраторов бюджетных средств:</w:t>
      </w:r>
    </w:p>
    <w:p w:rsidR="00263655" w:rsidRDefault="00263655" w:rsidP="001915B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</w:t>
      </w:r>
      <w:r w:rsidR="0022619A">
        <w:rPr>
          <w:rFonts w:ascii="Times New Roman" w:hAnsi="Times New Roman"/>
          <w:sz w:val="28"/>
          <w:szCs w:val="28"/>
        </w:rPr>
        <w:t>природных ресурсов, экологии и туризма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="00EE7CA3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22619A">
        <w:rPr>
          <w:rFonts w:ascii="Times New Roman" w:hAnsi="Times New Roman"/>
          <w:sz w:val="28"/>
          <w:szCs w:val="28"/>
        </w:rPr>
        <w:t>3972,9</w:t>
      </w:r>
      <w:r>
        <w:rPr>
          <w:rFonts w:ascii="Times New Roman" w:hAnsi="Times New Roman"/>
          <w:sz w:val="28"/>
          <w:szCs w:val="28"/>
        </w:rPr>
        <w:t xml:space="preserve"> балл</w:t>
      </w:r>
      <w:r w:rsidR="000617E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0617EF" w:rsidRDefault="0022619A" w:rsidP="001915B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регионального развития</w:t>
      </w:r>
      <w:r w:rsidR="000617EF">
        <w:rPr>
          <w:rFonts w:ascii="Times New Roman" w:hAnsi="Times New Roman"/>
          <w:sz w:val="28"/>
          <w:szCs w:val="28"/>
        </w:rPr>
        <w:t xml:space="preserve"> Р</w:t>
      </w:r>
      <w:r w:rsidR="00EE7CA3">
        <w:rPr>
          <w:rFonts w:ascii="Times New Roman" w:hAnsi="Times New Roman"/>
          <w:sz w:val="28"/>
          <w:szCs w:val="28"/>
        </w:rPr>
        <w:t>А</w:t>
      </w:r>
      <w:r w:rsidR="000617E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4034,1</w:t>
      </w:r>
      <w:r w:rsidR="000617EF">
        <w:rPr>
          <w:rFonts w:ascii="Times New Roman" w:hAnsi="Times New Roman"/>
          <w:sz w:val="28"/>
          <w:szCs w:val="28"/>
        </w:rPr>
        <w:t xml:space="preserve"> балла.</w:t>
      </w:r>
    </w:p>
    <w:p w:rsidR="00052678" w:rsidRDefault="0022619A" w:rsidP="000526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сельского хозяйства РА – </w:t>
      </w:r>
      <w:r w:rsidR="00CB49F7">
        <w:rPr>
          <w:rFonts w:ascii="Times New Roman" w:hAnsi="Times New Roman"/>
          <w:sz w:val="28"/>
          <w:szCs w:val="28"/>
        </w:rPr>
        <w:t>4156,5</w:t>
      </w:r>
      <w:r w:rsidR="000526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балла</w:t>
      </w:r>
      <w:r w:rsidR="00052678">
        <w:rPr>
          <w:rFonts w:ascii="Times New Roman" w:hAnsi="Times New Roman"/>
          <w:sz w:val="28"/>
          <w:szCs w:val="28"/>
        </w:rPr>
        <w:t>.</w:t>
      </w:r>
    </w:p>
    <w:p w:rsidR="003941C9" w:rsidRDefault="00EE0716" w:rsidP="000526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приведена информация в разрезе направлений оценки.</w:t>
      </w:r>
    </w:p>
    <w:p w:rsidR="002028E6" w:rsidRDefault="002028E6" w:rsidP="0026365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3655" w:rsidRPr="00263655" w:rsidRDefault="00263655" w:rsidP="001915BD">
      <w:pPr>
        <w:pStyle w:val="a4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63655">
        <w:rPr>
          <w:rFonts w:ascii="Times New Roman" w:hAnsi="Times New Roman"/>
          <w:b/>
          <w:sz w:val="28"/>
          <w:szCs w:val="28"/>
        </w:rPr>
        <w:t>Бюджетное планирование</w:t>
      </w:r>
    </w:p>
    <w:p w:rsidR="0022619A" w:rsidRDefault="002028E6" w:rsidP="001915BD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направлению «Бюджетное планирование»</w:t>
      </w:r>
      <w:r w:rsidR="005B0A15">
        <w:rPr>
          <w:rFonts w:ascii="Times New Roman" w:hAnsi="Times New Roman"/>
          <w:sz w:val="28"/>
          <w:szCs w:val="28"/>
        </w:rPr>
        <w:t xml:space="preserve"> оценка проведена </w:t>
      </w:r>
      <w:r w:rsidR="005B0A15" w:rsidRPr="005B0A15">
        <w:rPr>
          <w:rFonts w:ascii="Times New Roman" w:hAnsi="Times New Roman"/>
          <w:sz w:val="28"/>
          <w:szCs w:val="28"/>
        </w:rPr>
        <w:t>по 4</w:t>
      </w:r>
      <w:r w:rsidR="005B0A15">
        <w:rPr>
          <w:rFonts w:ascii="Times New Roman" w:hAnsi="Times New Roman"/>
          <w:sz w:val="28"/>
          <w:szCs w:val="28"/>
        </w:rPr>
        <w:t xml:space="preserve"> показателям, </w:t>
      </w:r>
      <w:r w:rsidR="00991A86">
        <w:rPr>
          <w:rFonts w:ascii="Times New Roman" w:hAnsi="Times New Roman"/>
          <w:sz w:val="28"/>
          <w:szCs w:val="28"/>
        </w:rPr>
        <w:t>всеми ГАБС (за исключением</w:t>
      </w:r>
      <w:r w:rsidR="0022619A">
        <w:rPr>
          <w:rFonts w:ascii="Times New Roman" w:hAnsi="Times New Roman"/>
          <w:sz w:val="28"/>
          <w:szCs w:val="28"/>
        </w:rPr>
        <w:t xml:space="preserve"> Министерств</w:t>
      </w:r>
      <w:r w:rsidR="00991A86">
        <w:rPr>
          <w:rFonts w:ascii="Times New Roman" w:hAnsi="Times New Roman"/>
          <w:sz w:val="28"/>
          <w:szCs w:val="28"/>
        </w:rPr>
        <w:t>а</w:t>
      </w:r>
      <w:r w:rsidR="0022619A">
        <w:rPr>
          <w:rFonts w:ascii="Times New Roman" w:hAnsi="Times New Roman"/>
          <w:sz w:val="28"/>
          <w:szCs w:val="28"/>
        </w:rPr>
        <w:t xml:space="preserve"> природных ресурсов, экологии и туризма РА и Комитет</w:t>
      </w:r>
      <w:r w:rsidR="00991A86">
        <w:rPr>
          <w:rFonts w:ascii="Times New Roman" w:hAnsi="Times New Roman"/>
          <w:sz w:val="28"/>
          <w:szCs w:val="28"/>
        </w:rPr>
        <w:t>а</w:t>
      </w:r>
      <w:r w:rsidR="0022619A">
        <w:rPr>
          <w:rFonts w:ascii="Times New Roman" w:hAnsi="Times New Roman"/>
          <w:sz w:val="28"/>
          <w:szCs w:val="28"/>
        </w:rPr>
        <w:t xml:space="preserve"> по национальной политике РА</w:t>
      </w:r>
      <w:r w:rsidR="00991A86">
        <w:rPr>
          <w:rFonts w:ascii="Times New Roman" w:hAnsi="Times New Roman"/>
          <w:sz w:val="28"/>
          <w:szCs w:val="28"/>
        </w:rPr>
        <w:t xml:space="preserve">) </w:t>
      </w:r>
      <w:r w:rsidR="0022619A">
        <w:rPr>
          <w:rFonts w:ascii="Times New Roman" w:hAnsi="Times New Roman"/>
          <w:sz w:val="28"/>
          <w:szCs w:val="28"/>
        </w:rPr>
        <w:t>достиг</w:t>
      </w:r>
      <w:r w:rsidR="00991A86">
        <w:rPr>
          <w:rFonts w:ascii="Times New Roman" w:hAnsi="Times New Roman"/>
          <w:sz w:val="28"/>
          <w:szCs w:val="28"/>
        </w:rPr>
        <w:t>нуто</w:t>
      </w:r>
      <w:r w:rsidR="0022619A">
        <w:rPr>
          <w:rFonts w:ascii="Times New Roman" w:hAnsi="Times New Roman"/>
          <w:sz w:val="28"/>
          <w:szCs w:val="28"/>
        </w:rPr>
        <w:t xml:space="preserve"> максимальн</w:t>
      </w:r>
      <w:r w:rsidR="00991A86">
        <w:rPr>
          <w:rFonts w:ascii="Times New Roman" w:hAnsi="Times New Roman"/>
          <w:sz w:val="28"/>
          <w:szCs w:val="28"/>
        </w:rPr>
        <w:t>о возможное количество баллов.</w:t>
      </w:r>
    </w:p>
    <w:p w:rsidR="003941C9" w:rsidRPr="00E567B2" w:rsidRDefault="0022619A" w:rsidP="001915BD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результат оценки </w:t>
      </w:r>
      <w:r w:rsidR="00E567B2">
        <w:rPr>
          <w:rFonts w:ascii="Times New Roman" w:hAnsi="Times New Roman"/>
          <w:sz w:val="28"/>
          <w:szCs w:val="28"/>
        </w:rPr>
        <w:t>повлияло не полное</w:t>
      </w:r>
      <w:r w:rsidR="00E567B2" w:rsidRPr="00E567B2">
        <w:rPr>
          <w:rFonts w:ascii="Times New Roman" w:hAnsi="Times New Roman"/>
          <w:sz w:val="28"/>
          <w:szCs w:val="28"/>
        </w:rPr>
        <w:t xml:space="preserve"> отражени</w:t>
      </w:r>
      <w:r w:rsidR="00E567B2">
        <w:rPr>
          <w:rFonts w:ascii="Times New Roman" w:hAnsi="Times New Roman"/>
          <w:sz w:val="28"/>
          <w:szCs w:val="28"/>
        </w:rPr>
        <w:t>е</w:t>
      </w:r>
      <w:r w:rsidR="00E567B2" w:rsidRPr="00E567B2">
        <w:rPr>
          <w:rFonts w:ascii="Times New Roman" w:hAnsi="Times New Roman"/>
          <w:sz w:val="28"/>
          <w:szCs w:val="28"/>
        </w:rPr>
        <w:t xml:space="preserve"> в реестре расходных обязательств ГАБС бюджетных ассигнований, предусмотренных ГАБС по каждому году</w:t>
      </w:r>
      <w:r w:rsidR="00991A86">
        <w:rPr>
          <w:rFonts w:ascii="Times New Roman" w:hAnsi="Times New Roman"/>
          <w:sz w:val="28"/>
          <w:szCs w:val="28"/>
        </w:rPr>
        <w:t xml:space="preserve"> формы реестра, утвер</w:t>
      </w:r>
      <w:r w:rsidR="00E567B2" w:rsidRPr="00E567B2">
        <w:rPr>
          <w:rFonts w:ascii="Times New Roman" w:hAnsi="Times New Roman"/>
          <w:sz w:val="28"/>
          <w:szCs w:val="28"/>
        </w:rPr>
        <w:t xml:space="preserve">жденной Правительством Республики </w:t>
      </w:r>
      <w:r w:rsidR="00991A86">
        <w:rPr>
          <w:rFonts w:ascii="Times New Roman" w:hAnsi="Times New Roman"/>
          <w:sz w:val="28"/>
          <w:szCs w:val="28"/>
        </w:rPr>
        <w:t>Алтай.</w:t>
      </w:r>
      <w:r w:rsidR="002028E6">
        <w:rPr>
          <w:rFonts w:ascii="Times New Roman" w:hAnsi="Times New Roman"/>
          <w:sz w:val="28"/>
          <w:szCs w:val="28"/>
        </w:rPr>
        <w:t xml:space="preserve"> </w:t>
      </w:r>
      <w:r w:rsidR="00E567B2">
        <w:rPr>
          <w:rFonts w:ascii="Times New Roman" w:hAnsi="Times New Roman"/>
          <w:sz w:val="28"/>
          <w:szCs w:val="28"/>
        </w:rPr>
        <w:t>Данный показатель имеет средний вес, его невыполнение негативно влияет на результаты оценки в целом.</w:t>
      </w:r>
    </w:p>
    <w:p w:rsidR="00EA6E8B" w:rsidRDefault="00EA6E8B" w:rsidP="0015142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A6A9F" w:rsidRDefault="00CA6A9F" w:rsidP="001915BD">
      <w:pPr>
        <w:pStyle w:val="a4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A6A9F">
        <w:rPr>
          <w:rFonts w:ascii="Times New Roman" w:hAnsi="Times New Roman"/>
          <w:b/>
          <w:sz w:val="28"/>
          <w:szCs w:val="28"/>
        </w:rPr>
        <w:t>Исполнение бюджета</w:t>
      </w:r>
    </w:p>
    <w:p w:rsidR="00146202" w:rsidRDefault="00146202" w:rsidP="001915BD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по данному направлению имеют решающее значение в результатах оценки, что обусловлено весом направления оценки (</w:t>
      </w:r>
      <w:r w:rsidR="00301FE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% из 100), при этом 5 из 12 показателей имеют средний либо максимальный вес, т.е. </w:t>
      </w:r>
      <w:proofErr w:type="spellStart"/>
      <w:r>
        <w:rPr>
          <w:rFonts w:ascii="Times New Roman" w:hAnsi="Times New Roman"/>
          <w:sz w:val="28"/>
          <w:szCs w:val="28"/>
        </w:rPr>
        <w:t>недостижение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(частичное достижение) таких показателей оказало существенное негативное влияние </w:t>
      </w:r>
      <w:r w:rsidR="00E567B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место ГАБС в рейтинге.</w:t>
      </w:r>
    </w:p>
    <w:p w:rsidR="002028E6" w:rsidRDefault="002028E6" w:rsidP="001915BD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оценки за 201</w:t>
      </w:r>
      <w:r w:rsidR="00E567B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по данному направлению отмечается </w:t>
      </w:r>
      <w:proofErr w:type="gramStart"/>
      <w:r w:rsidR="00E567B2">
        <w:rPr>
          <w:rFonts w:ascii="Times New Roman" w:hAnsi="Times New Roman"/>
          <w:sz w:val="28"/>
          <w:szCs w:val="28"/>
        </w:rPr>
        <w:t>частичное</w:t>
      </w:r>
      <w:proofErr w:type="gramEnd"/>
      <w:r w:rsidR="00E567B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недостижение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целевых ориентиров по отдельным показателям, в том числе:</w:t>
      </w:r>
    </w:p>
    <w:p w:rsidR="00E567B2" w:rsidRDefault="00756E99" w:rsidP="001915BD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="00E567B2" w:rsidRPr="00E567B2">
        <w:rPr>
          <w:rFonts w:ascii="Times New Roman" w:hAnsi="Times New Roman"/>
          <w:sz w:val="28"/>
          <w:szCs w:val="28"/>
        </w:rPr>
        <w:t>оотношение кассовых расходов и плановых объемов бюджетных ассигнований ГАБС в отчетном году за счет средств федерального бюджета</w:t>
      </w:r>
      <w:r w:rsidR="00E567B2">
        <w:rPr>
          <w:rFonts w:ascii="Times New Roman" w:hAnsi="Times New Roman"/>
          <w:sz w:val="28"/>
          <w:szCs w:val="28"/>
        </w:rPr>
        <w:t xml:space="preserve"> </w:t>
      </w:r>
      <w:r w:rsidR="00E567B2" w:rsidRPr="00FC3381">
        <w:rPr>
          <w:rFonts w:ascii="Times New Roman" w:hAnsi="Times New Roman"/>
          <w:sz w:val="28"/>
          <w:szCs w:val="28"/>
        </w:rPr>
        <w:t>(Министерство здравоохранения РА, Министерство культуры РА, Министерство образования и науки РА, Министерство сельского хозяйства РА, Министерство финансов РА, Министерство регионального развития РА, Министерство труда, социального развития и занятости населения РА, Комитет по физической культуре и спорту РА, Министерство природных ресурсов, экологии и туризма</w:t>
      </w:r>
      <w:proofErr w:type="gramEnd"/>
      <w:r w:rsidR="00E567B2" w:rsidRPr="00FC3381">
        <w:rPr>
          <w:rFonts w:ascii="Times New Roman" w:hAnsi="Times New Roman"/>
          <w:sz w:val="28"/>
          <w:szCs w:val="28"/>
        </w:rPr>
        <w:t xml:space="preserve"> РА, Комитет по национальной политике РА и Министерство экономического развития и имущественных отношений РА</w:t>
      </w:r>
      <w:r w:rsidRPr="00FC3381">
        <w:rPr>
          <w:rFonts w:ascii="Times New Roman" w:hAnsi="Times New Roman"/>
          <w:sz w:val="28"/>
          <w:szCs w:val="28"/>
        </w:rPr>
        <w:t>);</w:t>
      </w:r>
    </w:p>
    <w:p w:rsidR="00E567B2" w:rsidRPr="00FC3381" w:rsidRDefault="00D60007" w:rsidP="001915BD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E567B2" w:rsidRPr="00E567B2">
        <w:rPr>
          <w:rFonts w:ascii="Times New Roman" w:hAnsi="Times New Roman"/>
          <w:sz w:val="28"/>
          <w:szCs w:val="28"/>
        </w:rPr>
        <w:t>оличество внесенных изменений в кассовый план расходов ГАБС</w:t>
      </w:r>
      <w:r>
        <w:rPr>
          <w:rFonts w:ascii="Times New Roman" w:hAnsi="Times New Roman"/>
          <w:sz w:val="28"/>
          <w:szCs w:val="28"/>
        </w:rPr>
        <w:t xml:space="preserve"> </w:t>
      </w:r>
      <w:r w:rsidR="00756E99" w:rsidRPr="00FC3381">
        <w:rPr>
          <w:rFonts w:ascii="Times New Roman" w:hAnsi="Times New Roman"/>
          <w:sz w:val="28"/>
          <w:szCs w:val="28"/>
        </w:rPr>
        <w:t>(</w:t>
      </w:r>
      <w:r w:rsidRPr="00FC3381">
        <w:rPr>
          <w:rFonts w:ascii="Times New Roman" w:hAnsi="Times New Roman"/>
          <w:sz w:val="28"/>
          <w:szCs w:val="28"/>
        </w:rPr>
        <w:t>Министерство экономического развития и имущественных отношений РА</w:t>
      </w:r>
      <w:r w:rsidR="00756E99" w:rsidRPr="00FC3381">
        <w:rPr>
          <w:rFonts w:ascii="Times New Roman" w:hAnsi="Times New Roman"/>
          <w:sz w:val="28"/>
          <w:szCs w:val="28"/>
        </w:rPr>
        <w:t>);</w:t>
      </w:r>
    </w:p>
    <w:p w:rsidR="00756E99" w:rsidRPr="00FC3381" w:rsidRDefault="00756E99" w:rsidP="001915BD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56E99">
        <w:rPr>
          <w:rFonts w:ascii="Times New Roman" w:hAnsi="Times New Roman"/>
          <w:sz w:val="28"/>
          <w:szCs w:val="28"/>
        </w:rPr>
        <w:t>тепень достижения целевых показателей, предусматриваемых соглашениями о предоставлении межбюджетных трансфертов из федерального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381">
        <w:rPr>
          <w:rFonts w:ascii="Times New Roman" w:hAnsi="Times New Roman"/>
          <w:sz w:val="28"/>
          <w:szCs w:val="28"/>
        </w:rPr>
        <w:t>(Министерство культуры РА, Министерство  сельского хозяйства РА, Министерство регионального развития РА, Комитет по физической культуре и спорту РА, Министерство природных ресурсов, экологии и туризма РА);</w:t>
      </w:r>
    </w:p>
    <w:p w:rsidR="009D4ED8" w:rsidRPr="00FC3381" w:rsidRDefault="00A23EA3" w:rsidP="001915BD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9D4ED8" w:rsidRPr="009D4ED8">
        <w:rPr>
          <w:rFonts w:ascii="Times New Roman" w:hAnsi="Times New Roman"/>
          <w:sz w:val="28"/>
          <w:szCs w:val="28"/>
        </w:rPr>
        <w:t>роцент исполнения в отчетном году первоначального плана по поступлению доходов республиканского бюджета Р</w:t>
      </w:r>
      <w:r w:rsidR="00EE7CA3">
        <w:rPr>
          <w:rFonts w:ascii="Times New Roman" w:hAnsi="Times New Roman"/>
          <w:sz w:val="28"/>
          <w:szCs w:val="28"/>
        </w:rPr>
        <w:t>А</w:t>
      </w:r>
      <w:r w:rsidR="009D4ED8" w:rsidRPr="009D4ED8">
        <w:rPr>
          <w:rFonts w:ascii="Times New Roman" w:hAnsi="Times New Roman"/>
          <w:sz w:val="28"/>
          <w:szCs w:val="28"/>
        </w:rPr>
        <w:t xml:space="preserve"> (без учета безвозмездных поступлений, невыясненных поступлений), закрепленных за ГАБС</w:t>
      </w:r>
      <w:r w:rsidR="009D4ED8">
        <w:rPr>
          <w:rFonts w:ascii="Times New Roman" w:hAnsi="Times New Roman"/>
          <w:sz w:val="28"/>
          <w:szCs w:val="28"/>
        </w:rPr>
        <w:t xml:space="preserve">. </w:t>
      </w:r>
      <w:r w:rsidR="00EE7CA3">
        <w:rPr>
          <w:rFonts w:ascii="Times New Roman" w:hAnsi="Times New Roman"/>
          <w:sz w:val="28"/>
          <w:szCs w:val="28"/>
        </w:rPr>
        <w:t>(в 201</w:t>
      </w:r>
      <w:r w:rsidR="00756E99">
        <w:rPr>
          <w:rFonts w:ascii="Times New Roman" w:hAnsi="Times New Roman"/>
          <w:sz w:val="28"/>
          <w:szCs w:val="28"/>
        </w:rPr>
        <w:t>8</w:t>
      </w:r>
      <w:r w:rsidR="00EE7CA3">
        <w:rPr>
          <w:rFonts w:ascii="Times New Roman" w:hAnsi="Times New Roman"/>
          <w:sz w:val="28"/>
          <w:szCs w:val="28"/>
        </w:rPr>
        <w:t xml:space="preserve"> году</w:t>
      </w:r>
      <w:r w:rsidR="009D4ED8" w:rsidRPr="00FC3381">
        <w:rPr>
          <w:rFonts w:ascii="Times New Roman" w:hAnsi="Times New Roman"/>
          <w:sz w:val="28"/>
          <w:szCs w:val="28"/>
        </w:rPr>
        <w:t xml:space="preserve"> фактически</w:t>
      </w:r>
      <w:r w:rsidR="00EE7CA3" w:rsidRPr="00FC3381">
        <w:rPr>
          <w:rFonts w:ascii="Times New Roman" w:hAnsi="Times New Roman"/>
          <w:sz w:val="28"/>
          <w:szCs w:val="28"/>
        </w:rPr>
        <w:t>е</w:t>
      </w:r>
      <w:r w:rsidR="009D4ED8" w:rsidRPr="00FC3381">
        <w:rPr>
          <w:rFonts w:ascii="Times New Roman" w:hAnsi="Times New Roman"/>
          <w:sz w:val="28"/>
          <w:szCs w:val="28"/>
        </w:rPr>
        <w:t xml:space="preserve"> поступлени</w:t>
      </w:r>
      <w:r w:rsidR="00EE7CA3" w:rsidRPr="00FC3381">
        <w:rPr>
          <w:rFonts w:ascii="Times New Roman" w:hAnsi="Times New Roman"/>
          <w:sz w:val="28"/>
          <w:szCs w:val="28"/>
        </w:rPr>
        <w:t>я</w:t>
      </w:r>
      <w:r w:rsidR="009D4ED8" w:rsidRPr="00FC3381">
        <w:rPr>
          <w:rFonts w:ascii="Times New Roman" w:hAnsi="Times New Roman"/>
          <w:sz w:val="28"/>
          <w:szCs w:val="28"/>
        </w:rPr>
        <w:t xml:space="preserve"> доходов республиканского бюджета Р</w:t>
      </w:r>
      <w:r w:rsidR="00EE7CA3" w:rsidRPr="00FC3381">
        <w:rPr>
          <w:rFonts w:ascii="Times New Roman" w:hAnsi="Times New Roman"/>
          <w:sz w:val="28"/>
          <w:szCs w:val="28"/>
        </w:rPr>
        <w:t>А</w:t>
      </w:r>
      <w:r w:rsidR="009D4ED8" w:rsidRPr="00FC3381">
        <w:rPr>
          <w:rFonts w:ascii="Times New Roman" w:hAnsi="Times New Roman"/>
          <w:sz w:val="28"/>
          <w:szCs w:val="28"/>
        </w:rPr>
        <w:t xml:space="preserve"> (без учета безвозмездных поступлений, невыясненных поступлений), закрепленных за ГАБС, от первоначального плана</w:t>
      </w:r>
      <w:r w:rsidR="00EE7CA3" w:rsidRPr="00FC3381">
        <w:rPr>
          <w:rFonts w:ascii="Times New Roman" w:hAnsi="Times New Roman"/>
          <w:sz w:val="28"/>
          <w:szCs w:val="28"/>
        </w:rPr>
        <w:t xml:space="preserve"> сложилось в размере более 10 % по </w:t>
      </w:r>
      <w:r w:rsidR="009D4ED8" w:rsidRPr="00FC3381">
        <w:rPr>
          <w:rFonts w:ascii="Times New Roman" w:hAnsi="Times New Roman"/>
          <w:sz w:val="28"/>
          <w:szCs w:val="28"/>
        </w:rPr>
        <w:t>Министерств</w:t>
      </w:r>
      <w:r w:rsidR="00EE7CA3" w:rsidRPr="00FC3381">
        <w:rPr>
          <w:rFonts w:ascii="Times New Roman" w:hAnsi="Times New Roman"/>
          <w:sz w:val="28"/>
          <w:szCs w:val="28"/>
        </w:rPr>
        <w:t>у</w:t>
      </w:r>
      <w:r w:rsidR="009D4ED8" w:rsidRPr="00FC3381">
        <w:rPr>
          <w:rFonts w:ascii="Times New Roman" w:hAnsi="Times New Roman"/>
          <w:sz w:val="28"/>
          <w:szCs w:val="28"/>
        </w:rPr>
        <w:t xml:space="preserve"> здравоохранения РА, Министерств</w:t>
      </w:r>
      <w:r w:rsidR="00EE7CA3" w:rsidRPr="00FC3381">
        <w:rPr>
          <w:rFonts w:ascii="Times New Roman" w:hAnsi="Times New Roman"/>
          <w:sz w:val="28"/>
          <w:szCs w:val="28"/>
        </w:rPr>
        <w:t>у</w:t>
      </w:r>
      <w:r w:rsidR="009D4ED8" w:rsidRPr="00FC3381">
        <w:rPr>
          <w:rFonts w:ascii="Times New Roman" w:hAnsi="Times New Roman"/>
          <w:sz w:val="28"/>
          <w:szCs w:val="28"/>
        </w:rPr>
        <w:t xml:space="preserve"> культуры РА, Министерств</w:t>
      </w:r>
      <w:r w:rsidR="00EE7CA3" w:rsidRPr="00FC3381">
        <w:rPr>
          <w:rFonts w:ascii="Times New Roman" w:hAnsi="Times New Roman"/>
          <w:sz w:val="28"/>
          <w:szCs w:val="28"/>
        </w:rPr>
        <w:t>у</w:t>
      </w:r>
      <w:r w:rsidR="009D4ED8" w:rsidRPr="00FC3381">
        <w:rPr>
          <w:rFonts w:ascii="Times New Roman" w:hAnsi="Times New Roman"/>
          <w:sz w:val="28"/>
          <w:szCs w:val="28"/>
        </w:rPr>
        <w:t xml:space="preserve"> образования РА, Комитет</w:t>
      </w:r>
      <w:r w:rsidR="00EE7CA3" w:rsidRPr="00FC3381">
        <w:rPr>
          <w:rFonts w:ascii="Times New Roman" w:hAnsi="Times New Roman"/>
          <w:sz w:val="28"/>
          <w:szCs w:val="28"/>
        </w:rPr>
        <w:t>у</w:t>
      </w:r>
      <w:r w:rsidR="009D4ED8" w:rsidRPr="00FC3381">
        <w:rPr>
          <w:rFonts w:ascii="Times New Roman" w:hAnsi="Times New Roman"/>
          <w:sz w:val="28"/>
          <w:szCs w:val="28"/>
        </w:rPr>
        <w:t xml:space="preserve"> ветеринарии</w:t>
      </w:r>
      <w:proofErr w:type="gramEnd"/>
      <w:r w:rsidR="009D4ED8" w:rsidRPr="00FC33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D4ED8" w:rsidRPr="00FC3381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9D4ED8" w:rsidRPr="00FC3381">
        <w:rPr>
          <w:rFonts w:ascii="Times New Roman" w:hAnsi="Times New Roman"/>
          <w:sz w:val="28"/>
          <w:szCs w:val="28"/>
        </w:rPr>
        <w:t>Госветинспекцией</w:t>
      </w:r>
      <w:proofErr w:type="spellEnd"/>
      <w:r w:rsidR="009D4ED8" w:rsidRPr="00FC3381">
        <w:rPr>
          <w:rFonts w:ascii="Times New Roman" w:hAnsi="Times New Roman"/>
          <w:sz w:val="28"/>
          <w:szCs w:val="28"/>
        </w:rPr>
        <w:t xml:space="preserve"> РА, </w:t>
      </w:r>
      <w:r w:rsidR="006B3CE6" w:rsidRPr="00FC3381">
        <w:rPr>
          <w:rFonts w:ascii="Times New Roman" w:hAnsi="Times New Roman"/>
          <w:sz w:val="28"/>
          <w:szCs w:val="28"/>
        </w:rPr>
        <w:t>Министерству сельского хозяйства РА, Министерству финансов РА</w:t>
      </w:r>
      <w:r w:rsidR="009D4ED8" w:rsidRPr="00FC3381">
        <w:rPr>
          <w:rFonts w:ascii="Times New Roman" w:hAnsi="Times New Roman"/>
          <w:sz w:val="28"/>
          <w:szCs w:val="28"/>
        </w:rPr>
        <w:t>, Министерств</w:t>
      </w:r>
      <w:r w:rsidR="00EE7CA3" w:rsidRPr="00FC3381">
        <w:rPr>
          <w:rFonts w:ascii="Times New Roman" w:hAnsi="Times New Roman"/>
          <w:sz w:val="28"/>
          <w:szCs w:val="28"/>
        </w:rPr>
        <w:t>у</w:t>
      </w:r>
      <w:r w:rsidR="009D4ED8" w:rsidRPr="00FC3381">
        <w:rPr>
          <w:rFonts w:ascii="Times New Roman" w:hAnsi="Times New Roman"/>
          <w:sz w:val="28"/>
          <w:szCs w:val="28"/>
        </w:rPr>
        <w:t xml:space="preserve"> труда, социального развития и занятости населения РА, Комитет</w:t>
      </w:r>
      <w:r w:rsidR="00EE7CA3" w:rsidRPr="00FC3381">
        <w:rPr>
          <w:rFonts w:ascii="Times New Roman" w:hAnsi="Times New Roman"/>
          <w:sz w:val="28"/>
          <w:szCs w:val="28"/>
        </w:rPr>
        <w:t>у</w:t>
      </w:r>
      <w:r w:rsidR="009D4ED8" w:rsidRPr="00FC3381">
        <w:rPr>
          <w:rFonts w:ascii="Times New Roman" w:hAnsi="Times New Roman"/>
          <w:sz w:val="28"/>
          <w:szCs w:val="28"/>
        </w:rPr>
        <w:t xml:space="preserve"> по делам записи актов гражданского состояния и архивов РА, Контрольно-счетной палат</w:t>
      </w:r>
      <w:r w:rsidR="00EE7CA3" w:rsidRPr="00FC3381">
        <w:rPr>
          <w:rFonts w:ascii="Times New Roman" w:hAnsi="Times New Roman"/>
          <w:sz w:val="28"/>
          <w:szCs w:val="28"/>
        </w:rPr>
        <w:t>е</w:t>
      </w:r>
      <w:r w:rsidR="009D4ED8" w:rsidRPr="00FC3381">
        <w:rPr>
          <w:rFonts w:ascii="Times New Roman" w:hAnsi="Times New Roman"/>
          <w:sz w:val="28"/>
          <w:szCs w:val="28"/>
        </w:rPr>
        <w:t xml:space="preserve"> РА, Избирательной комисси</w:t>
      </w:r>
      <w:r w:rsidR="00EE7CA3" w:rsidRPr="00FC3381">
        <w:rPr>
          <w:rFonts w:ascii="Times New Roman" w:hAnsi="Times New Roman"/>
          <w:sz w:val="28"/>
          <w:szCs w:val="28"/>
        </w:rPr>
        <w:t>и</w:t>
      </w:r>
      <w:r w:rsidR="009D4ED8" w:rsidRPr="00FC3381">
        <w:rPr>
          <w:rFonts w:ascii="Times New Roman" w:hAnsi="Times New Roman"/>
          <w:sz w:val="28"/>
          <w:szCs w:val="28"/>
        </w:rPr>
        <w:t xml:space="preserve"> РА, </w:t>
      </w:r>
      <w:r w:rsidR="006B3CE6" w:rsidRPr="00FC3381">
        <w:rPr>
          <w:rFonts w:ascii="Times New Roman" w:hAnsi="Times New Roman"/>
          <w:sz w:val="28"/>
          <w:szCs w:val="28"/>
        </w:rPr>
        <w:lastRenderedPageBreak/>
        <w:t xml:space="preserve">Государственному Собранию – Эл Курултай РА, </w:t>
      </w:r>
      <w:r w:rsidR="009D4ED8" w:rsidRPr="00FC3381">
        <w:rPr>
          <w:rFonts w:ascii="Times New Roman" w:hAnsi="Times New Roman"/>
          <w:sz w:val="28"/>
          <w:szCs w:val="28"/>
        </w:rPr>
        <w:t>Министерств</w:t>
      </w:r>
      <w:r w:rsidR="00EE7CA3" w:rsidRPr="00FC3381">
        <w:rPr>
          <w:rFonts w:ascii="Times New Roman" w:hAnsi="Times New Roman"/>
          <w:sz w:val="28"/>
          <w:szCs w:val="28"/>
        </w:rPr>
        <w:t>у</w:t>
      </w:r>
      <w:r w:rsidR="009D4ED8" w:rsidRPr="00FC3381">
        <w:rPr>
          <w:rFonts w:ascii="Times New Roman" w:hAnsi="Times New Roman"/>
          <w:sz w:val="28"/>
          <w:szCs w:val="28"/>
        </w:rPr>
        <w:t xml:space="preserve"> природных ресурсов</w:t>
      </w:r>
      <w:r w:rsidR="006B3CE6" w:rsidRPr="00FC3381">
        <w:rPr>
          <w:rFonts w:ascii="Times New Roman" w:hAnsi="Times New Roman"/>
          <w:sz w:val="28"/>
          <w:szCs w:val="28"/>
        </w:rPr>
        <w:t xml:space="preserve">, экологии и туризма </w:t>
      </w:r>
      <w:r w:rsidR="009D4ED8" w:rsidRPr="00FC3381">
        <w:rPr>
          <w:rFonts w:ascii="Times New Roman" w:hAnsi="Times New Roman"/>
          <w:sz w:val="28"/>
          <w:szCs w:val="28"/>
        </w:rPr>
        <w:t xml:space="preserve">РА, </w:t>
      </w:r>
      <w:r w:rsidR="006B3CE6" w:rsidRPr="00FC3381">
        <w:rPr>
          <w:rFonts w:ascii="Times New Roman" w:hAnsi="Times New Roman"/>
          <w:sz w:val="28"/>
          <w:szCs w:val="28"/>
        </w:rPr>
        <w:t xml:space="preserve">Комитету по обеспечению деятельности мировых судей Республики Алтай, </w:t>
      </w:r>
      <w:r w:rsidR="009D4ED8" w:rsidRPr="00FC3381">
        <w:rPr>
          <w:rFonts w:ascii="Times New Roman" w:hAnsi="Times New Roman"/>
          <w:sz w:val="28"/>
          <w:szCs w:val="28"/>
        </w:rPr>
        <w:t>Министерств</w:t>
      </w:r>
      <w:r w:rsidR="00EE7CA3" w:rsidRPr="00FC3381">
        <w:rPr>
          <w:rFonts w:ascii="Times New Roman" w:hAnsi="Times New Roman"/>
          <w:sz w:val="28"/>
          <w:szCs w:val="28"/>
        </w:rPr>
        <w:t>у</w:t>
      </w:r>
      <w:r w:rsidR="009D4ED8" w:rsidRPr="00FC3381">
        <w:rPr>
          <w:rFonts w:ascii="Times New Roman" w:hAnsi="Times New Roman"/>
          <w:sz w:val="28"/>
          <w:szCs w:val="28"/>
        </w:rPr>
        <w:t xml:space="preserve"> экономического развития и туризма </w:t>
      </w:r>
      <w:r w:rsidR="00717374" w:rsidRPr="00FC3381">
        <w:rPr>
          <w:rFonts w:ascii="Times New Roman" w:hAnsi="Times New Roman"/>
          <w:sz w:val="28"/>
          <w:szCs w:val="28"/>
        </w:rPr>
        <w:t>РА</w:t>
      </w:r>
      <w:r w:rsidR="009D4ED8" w:rsidRPr="00FC3381">
        <w:rPr>
          <w:rFonts w:ascii="Times New Roman" w:hAnsi="Times New Roman"/>
          <w:sz w:val="28"/>
          <w:szCs w:val="28"/>
        </w:rPr>
        <w:t>)</w:t>
      </w:r>
      <w:r w:rsidRPr="00FC3381">
        <w:rPr>
          <w:rFonts w:ascii="Times New Roman" w:hAnsi="Times New Roman"/>
          <w:sz w:val="28"/>
          <w:szCs w:val="28"/>
        </w:rPr>
        <w:t>;</w:t>
      </w:r>
      <w:proofErr w:type="gramEnd"/>
    </w:p>
    <w:p w:rsidR="006B3CE6" w:rsidRDefault="006B3CE6" w:rsidP="001915BD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</w:t>
      </w:r>
      <w:r w:rsidR="006C5DD0" w:rsidRPr="006C5DD0">
        <w:rPr>
          <w:rFonts w:ascii="Times New Roman" w:hAnsi="Times New Roman"/>
          <w:sz w:val="28"/>
          <w:szCs w:val="28"/>
        </w:rPr>
        <w:t>у ГАБС и подведомственных ему учреждений просроченной кредиторской задолженности</w:t>
      </w:r>
      <w:r w:rsidR="006C5DD0">
        <w:rPr>
          <w:rFonts w:ascii="Times New Roman" w:hAnsi="Times New Roman"/>
          <w:sz w:val="28"/>
          <w:szCs w:val="28"/>
        </w:rPr>
        <w:t xml:space="preserve"> </w:t>
      </w:r>
      <w:r w:rsidR="006C5DD0" w:rsidRPr="00FC3381">
        <w:rPr>
          <w:rFonts w:ascii="Times New Roman" w:hAnsi="Times New Roman"/>
          <w:sz w:val="28"/>
          <w:szCs w:val="28"/>
        </w:rPr>
        <w:t xml:space="preserve">(на 1 января 2019 года просроченная кредиторская задолженность </w:t>
      </w:r>
      <w:r w:rsidR="00122AD2" w:rsidRPr="00FC3381">
        <w:rPr>
          <w:rFonts w:ascii="Times New Roman" w:hAnsi="Times New Roman"/>
          <w:sz w:val="28"/>
          <w:szCs w:val="28"/>
        </w:rPr>
        <w:t xml:space="preserve">республиканского бюджета Республики Алтай образовалась по </w:t>
      </w:r>
      <w:r w:rsidR="006C5DD0" w:rsidRPr="00FC3381">
        <w:rPr>
          <w:rFonts w:ascii="Times New Roman" w:hAnsi="Times New Roman"/>
          <w:sz w:val="28"/>
          <w:szCs w:val="28"/>
        </w:rPr>
        <w:t>Министерств</w:t>
      </w:r>
      <w:r w:rsidR="00122AD2" w:rsidRPr="00FC3381">
        <w:rPr>
          <w:rFonts w:ascii="Times New Roman" w:hAnsi="Times New Roman"/>
          <w:sz w:val="28"/>
          <w:szCs w:val="28"/>
        </w:rPr>
        <w:t>у</w:t>
      </w:r>
      <w:r w:rsidR="006C5DD0" w:rsidRPr="00FC3381">
        <w:rPr>
          <w:rFonts w:ascii="Times New Roman" w:hAnsi="Times New Roman"/>
          <w:sz w:val="28"/>
          <w:szCs w:val="28"/>
        </w:rPr>
        <w:t xml:space="preserve"> здравоохранения РА);</w:t>
      </w:r>
    </w:p>
    <w:p w:rsidR="000617EF" w:rsidRPr="00FC3381" w:rsidRDefault="00A23EA3" w:rsidP="001915BD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="000617EF" w:rsidRPr="000617EF">
        <w:rPr>
          <w:rFonts w:ascii="Times New Roman" w:hAnsi="Times New Roman"/>
          <w:sz w:val="28"/>
          <w:szCs w:val="28"/>
        </w:rPr>
        <w:t>аличие у ГАБС задолженности по оплате налогов, сборов с учетом подведомственных государственных учреждений</w:t>
      </w:r>
      <w:r w:rsidR="001E2359">
        <w:rPr>
          <w:rFonts w:ascii="Times New Roman" w:hAnsi="Times New Roman"/>
          <w:sz w:val="28"/>
          <w:szCs w:val="28"/>
        </w:rPr>
        <w:t xml:space="preserve"> более 100 рублей </w:t>
      </w:r>
      <w:r w:rsidR="000617EF" w:rsidRPr="00FC3381">
        <w:rPr>
          <w:rFonts w:ascii="Times New Roman" w:hAnsi="Times New Roman"/>
          <w:sz w:val="28"/>
          <w:szCs w:val="28"/>
        </w:rPr>
        <w:t>отмечается по всем ГАБС, за исключением М</w:t>
      </w:r>
      <w:r w:rsidR="00127BBF" w:rsidRPr="00FC3381">
        <w:rPr>
          <w:rFonts w:ascii="Times New Roman" w:hAnsi="Times New Roman"/>
          <w:sz w:val="28"/>
          <w:szCs w:val="28"/>
        </w:rPr>
        <w:t>инис</w:t>
      </w:r>
      <w:r w:rsidR="000617EF" w:rsidRPr="00FC3381">
        <w:rPr>
          <w:rFonts w:ascii="Times New Roman" w:hAnsi="Times New Roman"/>
          <w:sz w:val="28"/>
          <w:szCs w:val="28"/>
        </w:rPr>
        <w:t xml:space="preserve">терства </w:t>
      </w:r>
      <w:r w:rsidR="001E2359" w:rsidRPr="00FC3381">
        <w:rPr>
          <w:rFonts w:ascii="Times New Roman" w:hAnsi="Times New Roman"/>
          <w:sz w:val="28"/>
          <w:szCs w:val="28"/>
        </w:rPr>
        <w:t xml:space="preserve">финансов </w:t>
      </w:r>
      <w:r w:rsidR="000617EF" w:rsidRPr="00FC3381">
        <w:rPr>
          <w:rFonts w:ascii="Times New Roman" w:hAnsi="Times New Roman"/>
          <w:sz w:val="28"/>
          <w:szCs w:val="28"/>
        </w:rPr>
        <w:t>РА, Контрольно-счетной палаты РА,</w:t>
      </w:r>
      <w:r w:rsidR="001E2359" w:rsidRPr="00FC3381">
        <w:rPr>
          <w:rFonts w:ascii="Times New Roman" w:hAnsi="Times New Roman"/>
          <w:sz w:val="28"/>
          <w:szCs w:val="28"/>
        </w:rPr>
        <w:t xml:space="preserve"> Комитета по тарифам РА,</w:t>
      </w:r>
      <w:r w:rsidR="000617EF" w:rsidRPr="00FC3381">
        <w:rPr>
          <w:rFonts w:ascii="Times New Roman" w:hAnsi="Times New Roman"/>
          <w:sz w:val="28"/>
          <w:szCs w:val="28"/>
        </w:rPr>
        <w:t xml:space="preserve"> Избирательной комиссии РА, Государственного собрания – Эл Курултай РА, Аппарата Уполномоченного по правам человека в </w:t>
      </w:r>
      <w:r w:rsidR="001E2359" w:rsidRPr="00FC3381">
        <w:rPr>
          <w:rFonts w:ascii="Times New Roman" w:hAnsi="Times New Roman"/>
          <w:sz w:val="28"/>
          <w:szCs w:val="28"/>
        </w:rPr>
        <w:t>РА</w:t>
      </w:r>
      <w:r w:rsidR="000617EF" w:rsidRPr="00FC3381">
        <w:rPr>
          <w:rFonts w:ascii="Times New Roman" w:hAnsi="Times New Roman"/>
          <w:sz w:val="28"/>
          <w:szCs w:val="28"/>
        </w:rPr>
        <w:t>,</w:t>
      </w:r>
      <w:r w:rsidR="00717374" w:rsidRPr="00FC3381">
        <w:rPr>
          <w:rFonts w:ascii="Times New Roman" w:hAnsi="Times New Roman"/>
          <w:sz w:val="28"/>
          <w:szCs w:val="28"/>
        </w:rPr>
        <w:t xml:space="preserve"> Комитета по охране, использованию и воспроизводству объектов животного мира РА</w:t>
      </w:r>
      <w:r w:rsidR="001E2359" w:rsidRPr="00FC3381">
        <w:rPr>
          <w:rFonts w:ascii="Times New Roman" w:hAnsi="Times New Roman"/>
          <w:sz w:val="28"/>
          <w:szCs w:val="28"/>
        </w:rPr>
        <w:t>, Комитета по обеспечению</w:t>
      </w:r>
      <w:proofErr w:type="gramEnd"/>
      <w:r w:rsidR="001E2359" w:rsidRPr="00FC3381">
        <w:rPr>
          <w:rFonts w:ascii="Times New Roman" w:hAnsi="Times New Roman"/>
          <w:sz w:val="28"/>
          <w:szCs w:val="28"/>
        </w:rPr>
        <w:t xml:space="preserve"> деятельности мировых судей РА, Министерства экономического развития и имущественных отношений по РА и Инспекции по государственной охране объектов культурного наследия Республики Алтай</w:t>
      </w:r>
      <w:r w:rsidRPr="00FC3381">
        <w:rPr>
          <w:rFonts w:ascii="Times New Roman" w:hAnsi="Times New Roman"/>
          <w:sz w:val="28"/>
          <w:szCs w:val="28"/>
        </w:rPr>
        <w:t>;</w:t>
      </w:r>
    </w:p>
    <w:p w:rsidR="00717374" w:rsidRPr="00FC3381" w:rsidRDefault="00A23EA3" w:rsidP="001915BD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э</w:t>
      </w:r>
      <w:r w:rsidR="00717374" w:rsidRPr="00717374">
        <w:rPr>
          <w:rFonts w:ascii="Times New Roman" w:hAnsi="Times New Roman"/>
          <w:sz w:val="28"/>
          <w:szCs w:val="28"/>
        </w:rPr>
        <w:t>ффективность управления дебиторской задолженност</w:t>
      </w:r>
      <w:r w:rsidR="001E2359">
        <w:rPr>
          <w:rFonts w:ascii="Times New Roman" w:hAnsi="Times New Roman"/>
          <w:sz w:val="28"/>
          <w:szCs w:val="28"/>
        </w:rPr>
        <w:t>ью по расчетам с дебиторами по</w:t>
      </w:r>
      <w:r w:rsidR="00717374" w:rsidRPr="00717374">
        <w:rPr>
          <w:rFonts w:ascii="Times New Roman" w:hAnsi="Times New Roman"/>
          <w:sz w:val="28"/>
          <w:szCs w:val="28"/>
        </w:rPr>
        <w:t xml:space="preserve"> доходам республиканского бюджета Республики Алтай</w:t>
      </w:r>
      <w:r w:rsidR="00717374">
        <w:rPr>
          <w:rFonts w:ascii="Times New Roman" w:hAnsi="Times New Roman"/>
          <w:sz w:val="28"/>
          <w:szCs w:val="28"/>
        </w:rPr>
        <w:t xml:space="preserve"> </w:t>
      </w:r>
      <w:r w:rsidR="00717374" w:rsidRPr="00FC3381">
        <w:rPr>
          <w:rFonts w:ascii="Times New Roman" w:hAnsi="Times New Roman"/>
          <w:sz w:val="28"/>
          <w:szCs w:val="28"/>
        </w:rPr>
        <w:t>(дебиторскую задолженность по налоговым и неналоговым доходам допу</w:t>
      </w:r>
      <w:r w:rsidR="00EE7CA3" w:rsidRPr="00FC3381">
        <w:rPr>
          <w:rFonts w:ascii="Times New Roman" w:hAnsi="Times New Roman"/>
          <w:sz w:val="28"/>
          <w:szCs w:val="28"/>
        </w:rPr>
        <w:t>щена</w:t>
      </w:r>
      <w:r w:rsidR="00717374" w:rsidRPr="00FC3381">
        <w:rPr>
          <w:rFonts w:ascii="Times New Roman" w:hAnsi="Times New Roman"/>
          <w:sz w:val="28"/>
          <w:szCs w:val="28"/>
        </w:rPr>
        <w:t xml:space="preserve"> Министерство</w:t>
      </w:r>
      <w:r w:rsidR="00EE7CA3" w:rsidRPr="00FC3381">
        <w:rPr>
          <w:rFonts w:ascii="Times New Roman" w:hAnsi="Times New Roman"/>
          <w:sz w:val="28"/>
          <w:szCs w:val="28"/>
        </w:rPr>
        <w:t>м</w:t>
      </w:r>
      <w:r w:rsidR="004151DF" w:rsidRPr="00FC3381">
        <w:rPr>
          <w:rFonts w:ascii="Times New Roman" w:hAnsi="Times New Roman"/>
          <w:sz w:val="28"/>
          <w:szCs w:val="28"/>
        </w:rPr>
        <w:t xml:space="preserve"> здравоохранения РА, Министерством</w:t>
      </w:r>
      <w:r w:rsidR="00717374" w:rsidRPr="00FC3381">
        <w:rPr>
          <w:rFonts w:ascii="Times New Roman" w:hAnsi="Times New Roman"/>
          <w:sz w:val="28"/>
          <w:szCs w:val="28"/>
        </w:rPr>
        <w:t xml:space="preserve"> культуры РА, </w:t>
      </w:r>
      <w:r w:rsidR="004151DF" w:rsidRPr="00FC3381">
        <w:rPr>
          <w:rFonts w:ascii="Times New Roman" w:hAnsi="Times New Roman"/>
          <w:sz w:val="28"/>
          <w:szCs w:val="28"/>
        </w:rPr>
        <w:t xml:space="preserve">Министерством образования и науки РА, </w:t>
      </w:r>
      <w:r w:rsidR="00717374" w:rsidRPr="00FC3381">
        <w:rPr>
          <w:rFonts w:ascii="Times New Roman" w:hAnsi="Times New Roman"/>
          <w:sz w:val="28"/>
          <w:szCs w:val="28"/>
        </w:rPr>
        <w:t>Комитет</w:t>
      </w:r>
      <w:r w:rsidR="00EE7CA3" w:rsidRPr="00FC3381">
        <w:rPr>
          <w:rFonts w:ascii="Times New Roman" w:hAnsi="Times New Roman"/>
          <w:sz w:val="28"/>
          <w:szCs w:val="28"/>
        </w:rPr>
        <w:t>ом</w:t>
      </w:r>
      <w:r w:rsidR="00717374" w:rsidRPr="00FC3381">
        <w:rPr>
          <w:rFonts w:ascii="Times New Roman" w:hAnsi="Times New Roman"/>
          <w:sz w:val="28"/>
          <w:szCs w:val="28"/>
        </w:rPr>
        <w:t xml:space="preserve"> ветеринарии с </w:t>
      </w:r>
      <w:proofErr w:type="spellStart"/>
      <w:r w:rsidR="00717374" w:rsidRPr="00FC3381">
        <w:rPr>
          <w:rFonts w:ascii="Times New Roman" w:hAnsi="Times New Roman"/>
          <w:sz w:val="28"/>
          <w:szCs w:val="28"/>
        </w:rPr>
        <w:t>Госветинспекцией</w:t>
      </w:r>
      <w:proofErr w:type="spellEnd"/>
      <w:r w:rsidR="00717374" w:rsidRPr="00FC3381">
        <w:rPr>
          <w:rFonts w:ascii="Times New Roman" w:hAnsi="Times New Roman"/>
          <w:sz w:val="28"/>
          <w:szCs w:val="28"/>
        </w:rPr>
        <w:t xml:space="preserve"> РА, </w:t>
      </w:r>
      <w:r w:rsidR="004151DF" w:rsidRPr="00FC3381">
        <w:rPr>
          <w:rFonts w:ascii="Times New Roman" w:hAnsi="Times New Roman"/>
          <w:sz w:val="28"/>
          <w:szCs w:val="28"/>
        </w:rPr>
        <w:t xml:space="preserve">Министерством финансов РА, </w:t>
      </w:r>
      <w:r w:rsidR="00717374" w:rsidRPr="00FC3381">
        <w:rPr>
          <w:rFonts w:ascii="Times New Roman" w:hAnsi="Times New Roman"/>
          <w:sz w:val="28"/>
          <w:szCs w:val="28"/>
        </w:rPr>
        <w:t>Министерство</w:t>
      </w:r>
      <w:r w:rsidR="00EE7CA3" w:rsidRPr="00FC3381">
        <w:rPr>
          <w:rFonts w:ascii="Times New Roman" w:hAnsi="Times New Roman"/>
          <w:sz w:val="28"/>
          <w:szCs w:val="28"/>
        </w:rPr>
        <w:t>м</w:t>
      </w:r>
      <w:r w:rsidR="00717374" w:rsidRPr="00FC3381">
        <w:rPr>
          <w:rFonts w:ascii="Times New Roman" w:hAnsi="Times New Roman"/>
          <w:sz w:val="28"/>
          <w:szCs w:val="28"/>
        </w:rPr>
        <w:t xml:space="preserve"> регионального развития РА, </w:t>
      </w:r>
      <w:r w:rsidR="004151DF" w:rsidRPr="00FC3381">
        <w:rPr>
          <w:rFonts w:ascii="Times New Roman" w:hAnsi="Times New Roman"/>
          <w:sz w:val="28"/>
          <w:szCs w:val="28"/>
        </w:rPr>
        <w:t xml:space="preserve">Комитетом по делам записи актов гражданского состояния и архивов РА, </w:t>
      </w:r>
      <w:r w:rsidR="00717374" w:rsidRPr="00FC3381">
        <w:rPr>
          <w:rFonts w:ascii="Times New Roman" w:hAnsi="Times New Roman"/>
          <w:sz w:val="28"/>
          <w:szCs w:val="28"/>
        </w:rPr>
        <w:t>Министерство</w:t>
      </w:r>
      <w:r w:rsidR="00EE7CA3" w:rsidRPr="00FC3381">
        <w:rPr>
          <w:rFonts w:ascii="Times New Roman" w:hAnsi="Times New Roman"/>
          <w:sz w:val="28"/>
          <w:szCs w:val="28"/>
        </w:rPr>
        <w:t>м</w:t>
      </w:r>
      <w:r w:rsidR="00717374" w:rsidRPr="00FC3381">
        <w:rPr>
          <w:rFonts w:ascii="Times New Roman" w:hAnsi="Times New Roman"/>
          <w:sz w:val="28"/>
          <w:szCs w:val="28"/>
        </w:rPr>
        <w:t xml:space="preserve"> природных ресурсов</w:t>
      </w:r>
      <w:r w:rsidR="004151DF" w:rsidRPr="00FC3381">
        <w:rPr>
          <w:rFonts w:ascii="Times New Roman" w:hAnsi="Times New Roman"/>
          <w:sz w:val="28"/>
          <w:szCs w:val="28"/>
        </w:rPr>
        <w:t>, экологии и</w:t>
      </w:r>
      <w:proofErr w:type="gramEnd"/>
      <w:r w:rsidR="004151DF" w:rsidRPr="00FC3381">
        <w:rPr>
          <w:rFonts w:ascii="Times New Roman" w:hAnsi="Times New Roman"/>
          <w:sz w:val="28"/>
          <w:szCs w:val="28"/>
        </w:rPr>
        <w:t xml:space="preserve"> туризма РА</w:t>
      </w:r>
      <w:r w:rsidR="00717374" w:rsidRPr="00FC3381">
        <w:rPr>
          <w:rFonts w:ascii="Times New Roman" w:hAnsi="Times New Roman"/>
          <w:sz w:val="28"/>
          <w:szCs w:val="28"/>
        </w:rPr>
        <w:t>, Министерство</w:t>
      </w:r>
      <w:r w:rsidR="00EE7CA3" w:rsidRPr="00FC3381">
        <w:rPr>
          <w:rFonts w:ascii="Times New Roman" w:hAnsi="Times New Roman"/>
          <w:sz w:val="28"/>
          <w:szCs w:val="28"/>
        </w:rPr>
        <w:t>м</w:t>
      </w:r>
      <w:r w:rsidR="00717374" w:rsidRPr="00FC3381">
        <w:rPr>
          <w:rFonts w:ascii="Times New Roman" w:hAnsi="Times New Roman"/>
          <w:sz w:val="28"/>
          <w:szCs w:val="28"/>
        </w:rPr>
        <w:t xml:space="preserve"> экономического развития и </w:t>
      </w:r>
      <w:r w:rsidR="004151DF" w:rsidRPr="00FC3381">
        <w:rPr>
          <w:rFonts w:ascii="Times New Roman" w:hAnsi="Times New Roman"/>
          <w:sz w:val="28"/>
          <w:szCs w:val="28"/>
        </w:rPr>
        <w:t>имущественных отношений</w:t>
      </w:r>
      <w:r w:rsidR="00717374" w:rsidRPr="00FC3381">
        <w:rPr>
          <w:rFonts w:ascii="Times New Roman" w:hAnsi="Times New Roman"/>
          <w:sz w:val="28"/>
          <w:szCs w:val="28"/>
        </w:rPr>
        <w:t xml:space="preserve"> РА)</w:t>
      </w:r>
      <w:r w:rsidRPr="00FC3381">
        <w:rPr>
          <w:rFonts w:ascii="Times New Roman" w:hAnsi="Times New Roman"/>
          <w:sz w:val="28"/>
          <w:szCs w:val="28"/>
        </w:rPr>
        <w:t>;</w:t>
      </w:r>
    </w:p>
    <w:p w:rsidR="000617EF" w:rsidRPr="00FC3381" w:rsidRDefault="00A23EA3" w:rsidP="001915BD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17374" w:rsidRPr="00717374">
        <w:rPr>
          <w:rFonts w:ascii="Times New Roman" w:hAnsi="Times New Roman"/>
          <w:sz w:val="28"/>
          <w:szCs w:val="28"/>
        </w:rPr>
        <w:t>еиспользованны</w:t>
      </w:r>
      <w:r w:rsidR="00717374">
        <w:rPr>
          <w:rFonts w:ascii="Times New Roman" w:hAnsi="Times New Roman"/>
          <w:sz w:val="28"/>
          <w:szCs w:val="28"/>
        </w:rPr>
        <w:t>е</w:t>
      </w:r>
      <w:r w:rsidR="00717374" w:rsidRPr="00717374">
        <w:rPr>
          <w:rFonts w:ascii="Times New Roman" w:hAnsi="Times New Roman"/>
          <w:sz w:val="28"/>
          <w:szCs w:val="28"/>
        </w:rPr>
        <w:t xml:space="preserve"> межбюджетны</w:t>
      </w:r>
      <w:r w:rsidR="00717374">
        <w:rPr>
          <w:rFonts w:ascii="Times New Roman" w:hAnsi="Times New Roman"/>
          <w:sz w:val="28"/>
          <w:szCs w:val="28"/>
        </w:rPr>
        <w:t>е</w:t>
      </w:r>
      <w:r w:rsidR="00717374" w:rsidRPr="00717374">
        <w:rPr>
          <w:rFonts w:ascii="Times New Roman" w:hAnsi="Times New Roman"/>
          <w:sz w:val="28"/>
          <w:szCs w:val="28"/>
        </w:rPr>
        <w:t xml:space="preserve"> трансферт</w:t>
      </w:r>
      <w:r w:rsidR="00717374">
        <w:rPr>
          <w:rFonts w:ascii="Times New Roman" w:hAnsi="Times New Roman"/>
          <w:sz w:val="28"/>
          <w:szCs w:val="28"/>
        </w:rPr>
        <w:t>ы</w:t>
      </w:r>
      <w:r w:rsidR="00717374" w:rsidRPr="00717374">
        <w:rPr>
          <w:rFonts w:ascii="Times New Roman" w:hAnsi="Times New Roman"/>
          <w:sz w:val="28"/>
          <w:szCs w:val="28"/>
        </w:rPr>
        <w:t xml:space="preserve"> бюджетам муниципальных образований, имеющих целевое назначение, </w:t>
      </w:r>
      <w:proofErr w:type="spellStart"/>
      <w:r w:rsidR="00717374" w:rsidRPr="00717374">
        <w:rPr>
          <w:rFonts w:ascii="Times New Roman" w:hAnsi="Times New Roman"/>
          <w:sz w:val="28"/>
          <w:szCs w:val="28"/>
        </w:rPr>
        <w:t>администрируемых</w:t>
      </w:r>
      <w:proofErr w:type="spellEnd"/>
      <w:r w:rsidR="00717374" w:rsidRPr="00717374">
        <w:rPr>
          <w:rFonts w:ascii="Times New Roman" w:hAnsi="Times New Roman"/>
          <w:sz w:val="28"/>
          <w:szCs w:val="28"/>
        </w:rPr>
        <w:t xml:space="preserve"> ГАБС</w:t>
      </w:r>
      <w:r w:rsidR="00EE7CA3">
        <w:rPr>
          <w:rFonts w:ascii="Times New Roman" w:hAnsi="Times New Roman"/>
          <w:sz w:val="28"/>
          <w:szCs w:val="28"/>
        </w:rPr>
        <w:t>,</w:t>
      </w:r>
      <w:r w:rsidR="00717374">
        <w:rPr>
          <w:rFonts w:ascii="Times New Roman" w:hAnsi="Times New Roman"/>
          <w:sz w:val="28"/>
          <w:szCs w:val="28"/>
        </w:rPr>
        <w:t xml:space="preserve"> </w:t>
      </w:r>
      <w:r w:rsidR="00FC3381">
        <w:rPr>
          <w:rFonts w:ascii="Times New Roman" w:hAnsi="Times New Roman"/>
          <w:sz w:val="28"/>
          <w:szCs w:val="28"/>
        </w:rPr>
        <w:t>имеются у Министерства</w:t>
      </w:r>
      <w:r w:rsidR="00717374" w:rsidRPr="00FC3381">
        <w:rPr>
          <w:rFonts w:ascii="Times New Roman" w:hAnsi="Times New Roman"/>
          <w:sz w:val="28"/>
          <w:szCs w:val="28"/>
        </w:rPr>
        <w:t xml:space="preserve"> регионального развития РА</w:t>
      </w:r>
      <w:r w:rsidR="004151DF" w:rsidRPr="00FC3381">
        <w:rPr>
          <w:rFonts w:ascii="Times New Roman" w:hAnsi="Times New Roman"/>
          <w:sz w:val="28"/>
          <w:szCs w:val="28"/>
        </w:rPr>
        <w:t>.</w:t>
      </w:r>
    </w:p>
    <w:p w:rsidR="00C566A5" w:rsidRPr="0069182C" w:rsidRDefault="00C566A5" w:rsidP="00EE7CA3">
      <w:pPr>
        <w:pStyle w:val="a4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9182C">
        <w:rPr>
          <w:rFonts w:ascii="Times New Roman" w:hAnsi="Times New Roman"/>
          <w:b/>
          <w:sz w:val="28"/>
          <w:szCs w:val="28"/>
        </w:rPr>
        <w:t>Качество отчетности, предоставляемой ГАБС в Минфин РА</w:t>
      </w:r>
    </w:p>
    <w:p w:rsidR="00301FE6" w:rsidRPr="00301FE6" w:rsidRDefault="00301FE6" w:rsidP="00EE7CA3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1FE6">
        <w:rPr>
          <w:rFonts w:ascii="Times New Roman" w:hAnsi="Times New Roman"/>
          <w:sz w:val="28"/>
          <w:szCs w:val="28"/>
        </w:rPr>
        <w:t xml:space="preserve">Оценка проведена по </w:t>
      </w:r>
      <w:r w:rsidR="008238B9" w:rsidRPr="00301FE6">
        <w:rPr>
          <w:rFonts w:ascii="Times New Roman" w:hAnsi="Times New Roman"/>
          <w:sz w:val="28"/>
          <w:szCs w:val="28"/>
        </w:rPr>
        <w:t>11 показател</w:t>
      </w:r>
      <w:r w:rsidRPr="00301FE6">
        <w:rPr>
          <w:rFonts w:ascii="Times New Roman" w:hAnsi="Times New Roman"/>
          <w:sz w:val="28"/>
          <w:szCs w:val="28"/>
        </w:rPr>
        <w:t>ям (из них</w:t>
      </w:r>
      <w:r w:rsidR="008238B9" w:rsidRPr="00301FE6">
        <w:rPr>
          <w:rFonts w:ascii="Times New Roman" w:hAnsi="Times New Roman"/>
          <w:sz w:val="28"/>
          <w:szCs w:val="28"/>
        </w:rPr>
        <w:t xml:space="preserve"> 1 </w:t>
      </w:r>
      <w:r w:rsidRPr="00301FE6">
        <w:rPr>
          <w:rFonts w:ascii="Times New Roman" w:hAnsi="Times New Roman"/>
          <w:sz w:val="28"/>
          <w:szCs w:val="28"/>
        </w:rPr>
        <w:t xml:space="preserve">показатель имеет средний вес 2 балла). Результаты </w:t>
      </w:r>
      <w:r>
        <w:rPr>
          <w:rFonts w:ascii="Times New Roman" w:hAnsi="Times New Roman"/>
          <w:sz w:val="28"/>
          <w:szCs w:val="28"/>
        </w:rPr>
        <w:t>по данному направлению</w:t>
      </w:r>
      <w:r w:rsidRPr="00301FE6">
        <w:rPr>
          <w:rFonts w:ascii="Times New Roman" w:hAnsi="Times New Roman"/>
          <w:sz w:val="28"/>
          <w:szCs w:val="28"/>
        </w:rPr>
        <w:t xml:space="preserve"> существенно повлияли на</w:t>
      </w:r>
      <w:r>
        <w:rPr>
          <w:rFonts w:ascii="Times New Roman" w:hAnsi="Times New Roman"/>
          <w:sz w:val="28"/>
          <w:szCs w:val="28"/>
        </w:rPr>
        <w:t xml:space="preserve"> итоговую</w:t>
      </w:r>
      <w:r w:rsidRPr="00301FE6">
        <w:rPr>
          <w:rFonts w:ascii="Times New Roman" w:hAnsi="Times New Roman"/>
          <w:sz w:val="28"/>
          <w:szCs w:val="28"/>
        </w:rPr>
        <w:t xml:space="preserve"> оценку и место ГАБС в рейтинге, так как данное направление оценки имеет максимальный вес (30% из 100).</w:t>
      </w:r>
    </w:p>
    <w:p w:rsidR="00CA5712" w:rsidRDefault="00842AED" w:rsidP="00EE7CA3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мониторинга и оценки качества </w:t>
      </w:r>
      <w:r w:rsidR="00C566A5">
        <w:rPr>
          <w:rFonts w:ascii="Times New Roman" w:hAnsi="Times New Roman"/>
          <w:sz w:val="28"/>
          <w:szCs w:val="28"/>
        </w:rPr>
        <w:t xml:space="preserve">данного направления </w:t>
      </w:r>
      <w:r w:rsidR="00971281">
        <w:rPr>
          <w:rFonts w:ascii="Times New Roman" w:hAnsi="Times New Roman"/>
          <w:sz w:val="28"/>
          <w:szCs w:val="28"/>
        </w:rPr>
        <w:t>отмечается</w:t>
      </w:r>
      <w:r w:rsidR="00CA5712">
        <w:rPr>
          <w:rFonts w:ascii="Times New Roman" w:hAnsi="Times New Roman"/>
          <w:sz w:val="28"/>
          <w:szCs w:val="28"/>
        </w:rPr>
        <w:t>:</w:t>
      </w:r>
    </w:p>
    <w:p w:rsidR="004151DF" w:rsidRDefault="004151DF" w:rsidP="00EE7CA3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несвоевременное </w:t>
      </w:r>
      <w:r w:rsidRPr="004151DF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 xml:space="preserve">Министерством природных ресурсов, экологии и имущественных отношений РА </w:t>
      </w:r>
      <w:r w:rsidRPr="004151DF">
        <w:rPr>
          <w:rFonts w:ascii="Times New Roman" w:hAnsi="Times New Roman"/>
          <w:sz w:val="28"/>
          <w:szCs w:val="28"/>
        </w:rPr>
        <w:t>бюджетной отчетности</w:t>
      </w:r>
      <w:r w:rsidR="00CA5712">
        <w:rPr>
          <w:rFonts w:ascii="Times New Roman" w:hAnsi="Times New Roman"/>
          <w:sz w:val="28"/>
          <w:szCs w:val="28"/>
        </w:rPr>
        <w:t>;</w:t>
      </w:r>
    </w:p>
    <w:p w:rsidR="00CA5712" w:rsidRDefault="00CA5712" w:rsidP="00EE7CA3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доработка (корректировка)</w:t>
      </w:r>
      <w:r w:rsidRPr="00CA5712">
        <w:rPr>
          <w:rFonts w:ascii="Times New Roman" w:hAnsi="Times New Roman"/>
          <w:sz w:val="28"/>
          <w:szCs w:val="28"/>
        </w:rPr>
        <w:t xml:space="preserve"> сведений в годовой бюджетной отчетности за отчетный финансовый год с учетом замечаний Минфина РА</w:t>
      </w:r>
      <w:r>
        <w:rPr>
          <w:rFonts w:ascii="Times New Roman" w:hAnsi="Times New Roman"/>
          <w:sz w:val="28"/>
          <w:szCs w:val="28"/>
        </w:rPr>
        <w:t xml:space="preserve"> проводилась  всеми ГАБС за исключением Министерства природных ресурсов, экологии и имущественных отношений РА;</w:t>
      </w:r>
    </w:p>
    <w:p w:rsidR="00FA0918" w:rsidRDefault="00FA0918" w:rsidP="00EE7CA3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0918">
        <w:rPr>
          <w:rFonts w:ascii="Times New Roman" w:hAnsi="Times New Roman"/>
          <w:sz w:val="28"/>
          <w:szCs w:val="28"/>
        </w:rPr>
        <w:t>сведени</w:t>
      </w:r>
      <w:r>
        <w:rPr>
          <w:rFonts w:ascii="Times New Roman" w:hAnsi="Times New Roman"/>
          <w:sz w:val="28"/>
          <w:szCs w:val="28"/>
        </w:rPr>
        <w:t>я</w:t>
      </w:r>
      <w:r w:rsidRPr="00FA0918">
        <w:rPr>
          <w:rFonts w:ascii="Times New Roman" w:hAnsi="Times New Roman"/>
          <w:sz w:val="28"/>
          <w:szCs w:val="28"/>
        </w:rPr>
        <w:t xml:space="preserve"> о мерах по повышению эффективности расходования бюджетных сре</w:t>
      </w:r>
      <w:proofErr w:type="gramStart"/>
      <w:r w:rsidRPr="00FA0918">
        <w:rPr>
          <w:rFonts w:ascii="Times New Roman" w:hAnsi="Times New Roman"/>
          <w:sz w:val="28"/>
          <w:szCs w:val="28"/>
        </w:rPr>
        <w:t>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918">
        <w:rPr>
          <w:rFonts w:ascii="Times New Roman" w:hAnsi="Times New Roman"/>
          <w:sz w:val="28"/>
          <w:szCs w:val="28"/>
        </w:rPr>
        <w:t>в с</w:t>
      </w:r>
      <w:proofErr w:type="gramEnd"/>
      <w:r w:rsidRPr="00FA0918">
        <w:rPr>
          <w:rFonts w:ascii="Times New Roman" w:hAnsi="Times New Roman"/>
          <w:sz w:val="28"/>
          <w:szCs w:val="28"/>
        </w:rPr>
        <w:t xml:space="preserve">оставе годовой бюджетной отчетности </w:t>
      </w:r>
      <w:r>
        <w:rPr>
          <w:rFonts w:ascii="Times New Roman" w:hAnsi="Times New Roman"/>
          <w:sz w:val="28"/>
          <w:szCs w:val="28"/>
        </w:rPr>
        <w:t>не представили</w:t>
      </w:r>
      <w:r w:rsidRPr="00FA09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Комитет по тарифам РА,</w:t>
      </w:r>
      <w:r w:rsidRPr="00FA09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Избирательная комиссия РА и </w:t>
      </w:r>
      <w:r w:rsidRPr="003831D7">
        <w:rPr>
          <w:rFonts w:ascii="Times New Roman" w:hAnsi="Times New Roman"/>
          <w:sz w:val="28"/>
          <w:szCs w:val="28"/>
        </w:rPr>
        <w:t>Инспекци</w:t>
      </w:r>
      <w:r>
        <w:rPr>
          <w:rFonts w:ascii="Times New Roman" w:hAnsi="Times New Roman"/>
          <w:sz w:val="28"/>
          <w:szCs w:val="28"/>
        </w:rPr>
        <w:t>я</w:t>
      </w:r>
      <w:r w:rsidRPr="003831D7">
        <w:rPr>
          <w:rFonts w:ascii="Times New Roman" w:hAnsi="Times New Roman"/>
          <w:sz w:val="28"/>
          <w:szCs w:val="28"/>
        </w:rPr>
        <w:t xml:space="preserve"> по государственной охране объектов культурного наследия </w:t>
      </w:r>
      <w:r>
        <w:rPr>
          <w:rFonts w:ascii="Times New Roman" w:hAnsi="Times New Roman"/>
          <w:sz w:val="28"/>
          <w:szCs w:val="28"/>
        </w:rPr>
        <w:t>РА;</w:t>
      </w:r>
    </w:p>
    <w:p w:rsidR="00FA0918" w:rsidRPr="00FA0918" w:rsidRDefault="00FA0918" w:rsidP="00FA0918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0918">
        <w:rPr>
          <w:rFonts w:ascii="Times New Roman" w:hAnsi="Times New Roman"/>
          <w:sz w:val="28"/>
          <w:szCs w:val="28"/>
        </w:rPr>
        <w:t>сведени</w:t>
      </w:r>
      <w:r>
        <w:rPr>
          <w:rFonts w:ascii="Times New Roman" w:hAnsi="Times New Roman"/>
          <w:sz w:val="28"/>
          <w:szCs w:val="28"/>
        </w:rPr>
        <w:t>я</w:t>
      </w:r>
      <w:r w:rsidRPr="00FA0918">
        <w:rPr>
          <w:rFonts w:ascii="Times New Roman" w:hAnsi="Times New Roman"/>
          <w:sz w:val="28"/>
          <w:szCs w:val="28"/>
        </w:rPr>
        <w:t xml:space="preserve"> о результатах мероприятий внутреннего государственного </w:t>
      </w:r>
      <w:r>
        <w:rPr>
          <w:rFonts w:ascii="Times New Roman" w:hAnsi="Times New Roman"/>
          <w:sz w:val="28"/>
          <w:szCs w:val="28"/>
        </w:rPr>
        <w:t>я</w:t>
      </w:r>
      <w:r w:rsidRPr="00FA0918">
        <w:rPr>
          <w:rFonts w:ascii="Times New Roman" w:hAnsi="Times New Roman"/>
          <w:sz w:val="28"/>
          <w:szCs w:val="28"/>
        </w:rPr>
        <w:t xml:space="preserve"> финансового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918">
        <w:rPr>
          <w:rFonts w:ascii="Times New Roman" w:hAnsi="Times New Roman"/>
          <w:sz w:val="28"/>
          <w:szCs w:val="28"/>
        </w:rPr>
        <w:t>в составе годовой отчетности</w:t>
      </w:r>
      <w:r>
        <w:rPr>
          <w:rFonts w:ascii="Times New Roman" w:hAnsi="Times New Roman"/>
          <w:sz w:val="28"/>
          <w:szCs w:val="28"/>
        </w:rPr>
        <w:t xml:space="preserve"> не представили Комитет по тарифам РА, Комитет по обеспечению деятельности мировых судей РА, Министерство экономического развития и имущественных отношений РА</w:t>
      </w:r>
      <w:r w:rsidR="009A523D">
        <w:rPr>
          <w:rFonts w:ascii="Times New Roman" w:hAnsi="Times New Roman"/>
          <w:sz w:val="28"/>
          <w:szCs w:val="28"/>
        </w:rPr>
        <w:t>;</w:t>
      </w:r>
    </w:p>
    <w:p w:rsidR="00EC0C1A" w:rsidRDefault="00EC0C1A" w:rsidP="00EE7CA3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C0C1A">
        <w:rPr>
          <w:rFonts w:ascii="Times New Roman" w:hAnsi="Times New Roman"/>
          <w:sz w:val="28"/>
          <w:szCs w:val="28"/>
        </w:rPr>
        <w:t xml:space="preserve">воевременность и </w:t>
      </w:r>
      <w:r>
        <w:rPr>
          <w:rFonts w:ascii="Times New Roman" w:hAnsi="Times New Roman"/>
          <w:sz w:val="28"/>
          <w:szCs w:val="28"/>
        </w:rPr>
        <w:t xml:space="preserve">надлежавшее </w:t>
      </w:r>
      <w:r w:rsidRPr="00EC0C1A">
        <w:rPr>
          <w:rFonts w:ascii="Times New Roman" w:hAnsi="Times New Roman"/>
          <w:sz w:val="28"/>
          <w:szCs w:val="28"/>
        </w:rPr>
        <w:t xml:space="preserve">качество предоставления отчета «Сеть, штаты и контингенты» </w:t>
      </w:r>
      <w:r>
        <w:rPr>
          <w:rFonts w:ascii="Times New Roman" w:hAnsi="Times New Roman"/>
          <w:sz w:val="28"/>
          <w:szCs w:val="28"/>
        </w:rPr>
        <w:t>обеспеч</w:t>
      </w:r>
      <w:r w:rsidR="003831D7">
        <w:rPr>
          <w:rFonts w:ascii="Times New Roman" w:hAnsi="Times New Roman"/>
          <w:sz w:val="28"/>
          <w:szCs w:val="28"/>
        </w:rPr>
        <w:t>ена только Министерство</w:t>
      </w:r>
      <w:r w:rsidR="00FA0918">
        <w:rPr>
          <w:rFonts w:ascii="Times New Roman" w:hAnsi="Times New Roman"/>
          <w:sz w:val="28"/>
          <w:szCs w:val="28"/>
        </w:rPr>
        <w:t>м</w:t>
      </w:r>
      <w:r w:rsidR="003831D7">
        <w:rPr>
          <w:rFonts w:ascii="Times New Roman" w:hAnsi="Times New Roman"/>
          <w:sz w:val="28"/>
          <w:szCs w:val="28"/>
        </w:rPr>
        <w:t xml:space="preserve"> образования и науки РА, Министерство</w:t>
      </w:r>
      <w:r w:rsidR="00FA0918">
        <w:rPr>
          <w:rFonts w:ascii="Times New Roman" w:hAnsi="Times New Roman"/>
          <w:sz w:val="28"/>
          <w:szCs w:val="28"/>
        </w:rPr>
        <w:t>м</w:t>
      </w:r>
      <w:r w:rsidR="003831D7">
        <w:rPr>
          <w:rFonts w:ascii="Times New Roman" w:hAnsi="Times New Roman"/>
          <w:sz w:val="28"/>
          <w:szCs w:val="28"/>
        </w:rPr>
        <w:t xml:space="preserve"> финансов РА, Комитет</w:t>
      </w:r>
      <w:r w:rsidR="00FA0918">
        <w:rPr>
          <w:rFonts w:ascii="Times New Roman" w:hAnsi="Times New Roman"/>
          <w:sz w:val="28"/>
          <w:szCs w:val="28"/>
        </w:rPr>
        <w:t>ом</w:t>
      </w:r>
      <w:r w:rsidR="003831D7">
        <w:rPr>
          <w:rFonts w:ascii="Times New Roman" w:hAnsi="Times New Roman"/>
          <w:sz w:val="28"/>
          <w:szCs w:val="28"/>
        </w:rPr>
        <w:t xml:space="preserve"> по тарифам РА, Избирательн</w:t>
      </w:r>
      <w:r w:rsidR="00FA0918">
        <w:rPr>
          <w:rFonts w:ascii="Times New Roman" w:hAnsi="Times New Roman"/>
          <w:sz w:val="28"/>
          <w:szCs w:val="28"/>
        </w:rPr>
        <w:t>ой</w:t>
      </w:r>
      <w:r w:rsidR="003831D7">
        <w:rPr>
          <w:rFonts w:ascii="Times New Roman" w:hAnsi="Times New Roman"/>
          <w:sz w:val="28"/>
          <w:szCs w:val="28"/>
        </w:rPr>
        <w:t xml:space="preserve"> комисси</w:t>
      </w:r>
      <w:r w:rsidR="00FA0918">
        <w:rPr>
          <w:rFonts w:ascii="Times New Roman" w:hAnsi="Times New Roman"/>
          <w:sz w:val="28"/>
          <w:szCs w:val="28"/>
        </w:rPr>
        <w:t>ей</w:t>
      </w:r>
      <w:r w:rsidR="003831D7">
        <w:rPr>
          <w:rFonts w:ascii="Times New Roman" w:hAnsi="Times New Roman"/>
          <w:sz w:val="28"/>
          <w:szCs w:val="28"/>
        </w:rPr>
        <w:t xml:space="preserve"> РА, </w:t>
      </w:r>
      <w:r w:rsidR="003831D7" w:rsidRPr="003831D7">
        <w:rPr>
          <w:rFonts w:ascii="Times New Roman" w:hAnsi="Times New Roman"/>
          <w:sz w:val="28"/>
          <w:szCs w:val="28"/>
        </w:rPr>
        <w:t>Государственн</w:t>
      </w:r>
      <w:r w:rsidR="00FA0918">
        <w:rPr>
          <w:rFonts w:ascii="Times New Roman" w:hAnsi="Times New Roman"/>
          <w:sz w:val="28"/>
          <w:szCs w:val="28"/>
        </w:rPr>
        <w:t>ым</w:t>
      </w:r>
      <w:r w:rsidR="003831D7" w:rsidRPr="003831D7">
        <w:rPr>
          <w:rFonts w:ascii="Times New Roman" w:hAnsi="Times New Roman"/>
          <w:sz w:val="28"/>
          <w:szCs w:val="28"/>
        </w:rPr>
        <w:t xml:space="preserve"> собрание</w:t>
      </w:r>
      <w:r w:rsidR="00FA0918">
        <w:rPr>
          <w:rFonts w:ascii="Times New Roman" w:hAnsi="Times New Roman"/>
          <w:sz w:val="28"/>
          <w:szCs w:val="28"/>
        </w:rPr>
        <w:t>м</w:t>
      </w:r>
      <w:r w:rsidR="003831D7" w:rsidRPr="003831D7">
        <w:rPr>
          <w:rFonts w:ascii="Times New Roman" w:hAnsi="Times New Roman"/>
          <w:sz w:val="28"/>
          <w:szCs w:val="28"/>
        </w:rPr>
        <w:t xml:space="preserve"> – Эл Курултай РА,</w:t>
      </w:r>
      <w:r w:rsidR="00127EE3">
        <w:rPr>
          <w:rFonts w:ascii="Times New Roman" w:hAnsi="Times New Roman"/>
          <w:sz w:val="28"/>
          <w:szCs w:val="28"/>
        </w:rPr>
        <w:t xml:space="preserve"> Правительство</w:t>
      </w:r>
      <w:r w:rsidR="00FA0918">
        <w:rPr>
          <w:rFonts w:ascii="Times New Roman" w:hAnsi="Times New Roman"/>
          <w:sz w:val="28"/>
          <w:szCs w:val="28"/>
        </w:rPr>
        <w:t>м</w:t>
      </w:r>
      <w:r w:rsidR="00127EE3">
        <w:rPr>
          <w:rFonts w:ascii="Times New Roman" w:hAnsi="Times New Roman"/>
          <w:sz w:val="28"/>
          <w:szCs w:val="28"/>
        </w:rPr>
        <w:t xml:space="preserve"> РА</w:t>
      </w:r>
      <w:r w:rsidR="007377A4">
        <w:rPr>
          <w:rFonts w:ascii="Times New Roman" w:hAnsi="Times New Roman"/>
          <w:sz w:val="28"/>
          <w:szCs w:val="28"/>
        </w:rPr>
        <w:t>,</w:t>
      </w:r>
      <w:r w:rsidR="003831D7" w:rsidRPr="003831D7">
        <w:rPr>
          <w:rFonts w:ascii="Times New Roman" w:hAnsi="Times New Roman"/>
          <w:sz w:val="28"/>
          <w:szCs w:val="28"/>
        </w:rPr>
        <w:t xml:space="preserve"> Аппарат</w:t>
      </w:r>
      <w:r w:rsidR="00FA0918">
        <w:rPr>
          <w:rFonts w:ascii="Times New Roman" w:hAnsi="Times New Roman"/>
          <w:sz w:val="28"/>
          <w:szCs w:val="28"/>
        </w:rPr>
        <w:t>ом</w:t>
      </w:r>
      <w:r w:rsidR="003831D7" w:rsidRPr="003831D7">
        <w:rPr>
          <w:rFonts w:ascii="Times New Roman" w:hAnsi="Times New Roman"/>
          <w:sz w:val="28"/>
          <w:szCs w:val="28"/>
        </w:rPr>
        <w:t xml:space="preserve"> Уполномоченного по правам человека в РА</w:t>
      </w:r>
      <w:r w:rsidR="009A523D">
        <w:rPr>
          <w:rFonts w:ascii="Times New Roman" w:hAnsi="Times New Roman"/>
          <w:sz w:val="28"/>
          <w:szCs w:val="28"/>
        </w:rPr>
        <w:t xml:space="preserve"> и</w:t>
      </w:r>
      <w:r w:rsidR="003831D7" w:rsidRPr="003831D7">
        <w:rPr>
          <w:rFonts w:ascii="Times New Roman" w:hAnsi="Times New Roman"/>
          <w:sz w:val="28"/>
          <w:szCs w:val="28"/>
        </w:rPr>
        <w:t xml:space="preserve"> Министерство</w:t>
      </w:r>
      <w:r w:rsidR="009A523D">
        <w:rPr>
          <w:rFonts w:ascii="Times New Roman" w:hAnsi="Times New Roman"/>
          <w:sz w:val="28"/>
          <w:szCs w:val="28"/>
        </w:rPr>
        <w:t>м</w:t>
      </w:r>
      <w:r w:rsidR="003831D7" w:rsidRPr="003831D7">
        <w:rPr>
          <w:rFonts w:ascii="Times New Roman" w:hAnsi="Times New Roman"/>
          <w:sz w:val="28"/>
          <w:szCs w:val="28"/>
        </w:rPr>
        <w:t xml:space="preserve"> экономического развития и имущественных отношений по РА</w:t>
      </w:r>
      <w:r w:rsidR="009A523D">
        <w:rPr>
          <w:rFonts w:ascii="Times New Roman" w:hAnsi="Times New Roman"/>
          <w:sz w:val="28"/>
          <w:szCs w:val="28"/>
        </w:rPr>
        <w:t>;</w:t>
      </w:r>
    </w:p>
    <w:p w:rsidR="00EC0C1A" w:rsidRDefault="003831D7" w:rsidP="00EE7CA3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831D7">
        <w:rPr>
          <w:rFonts w:ascii="Times New Roman" w:hAnsi="Times New Roman"/>
          <w:sz w:val="28"/>
          <w:szCs w:val="28"/>
        </w:rPr>
        <w:t>воевременность и качество предоставления отчетов по форме 14 о расходах и численности работников ГАБС</w:t>
      </w:r>
      <w:r>
        <w:rPr>
          <w:rFonts w:ascii="Times New Roman" w:hAnsi="Times New Roman"/>
          <w:sz w:val="28"/>
          <w:szCs w:val="28"/>
        </w:rPr>
        <w:t xml:space="preserve"> обеспечили </w:t>
      </w:r>
      <w:r w:rsidR="009A523D">
        <w:rPr>
          <w:rFonts w:ascii="Times New Roman" w:hAnsi="Times New Roman"/>
          <w:sz w:val="28"/>
          <w:szCs w:val="28"/>
        </w:rPr>
        <w:t xml:space="preserve">только </w:t>
      </w:r>
      <w:r>
        <w:rPr>
          <w:rFonts w:ascii="Times New Roman" w:hAnsi="Times New Roman"/>
          <w:sz w:val="28"/>
          <w:szCs w:val="28"/>
        </w:rPr>
        <w:t xml:space="preserve">Министерство образования и науки РА, Министерство финансов РА, Комитет по тарифам РА, Избирательная комиссия РА, </w:t>
      </w:r>
      <w:r w:rsidRPr="003831D7">
        <w:rPr>
          <w:rFonts w:ascii="Times New Roman" w:hAnsi="Times New Roman"/>
          <w:sz w:val="28"/>
          <w:szCs w:val="28"/>
        </w:rPr>
        <w:t>Государственное собрание – Эл Курултай РА</w:t>
      </w:r>
      <w:r>
        <w:rPr>
          <w:rFonts w:ascii="Times New Roman" w:hAnsi="Times New Roman"/>
          <w:sz w:val="28"/>
          <w:szCs w:val="28"/>
        </w:rPr>
        <w:t xml:space="preserve">, </w:t>
      </w:r>
      <w:r w:rsidR="00127EE3">
        <w:rPr>
          <w:rFonts w:ascii="Times New Roman" w:hAnsi="Times New Roman"/>
          <w:sz w:val="28"/>
          <w:szCs w:val="28"/>
        </w:rPr>
        <w:t xml:space="preserve">Правительство РА, </w:t>
      </w:r>
      <w:r w:rsidR="00127EE3" w:rsidRPr="003831D7">
        <w:rPr>
          <w:rFonts w:ascii="Times New Roman" w:hAnsi="Times New Roman"/>
          <w:sz w:val="28"/>
          <w:szCs w:val="28"/>
        </w:rPr>
        <w:t>Министерство экономического развития и имущественных отношений по РА</w:t>
      </w:r>
      <w:r w:rsidR="009A523D">
        <w:rPr>
          <w:rFonts w:ascii="Times New Roman" w:hAnsi="Times New Roman"/>
          <w:sz w:val="28"/>
          <w:szCs w:val="28"/>
        </w:rPr>
        <w:t>;</w:t>
      </w:r>
    </w:p>
    <w:p w:rsidR="009A523D" w:rsidRDefault="009A523D" w:rsidP="00EE7CA3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A523D">
        <w:rPr>
          <w:rFonts w:ascii="Times New Roman" w:hAnsi="Times New Roman"/>
          <w:sz w:val="28"/>
          <w:szCs w:val="28"/>
        </w:rPr>
        <w:t>воевременно</w:t>
      </w:r>
      <w:r>
        <w:rPr>
          <w:rFonts w:ascii="Times New Roman" w:hAnsi="Times New Roman"/>
          <w:sz w:val="28"/>
          <w:szCs w:val="28"/>
        </w:rPr>
        <w:t>сть</w:t>
      </w:r>
      <w:r w:rsidRPr="009A523D">
        <w:rPr>
          <w:rFonts w:ascii="Times New Roman" w:hAnsi="Times New Roman"/>
          <w:sz w:val="28"/>
          <w:szCs w:val="28"/>
        </w:rPr>
        <w:t xml:space="preserve"> и качественное предоставление информации о реализации и финансовом обеспечении мероприятий, направленных на достижение </w:t>
      </w:r>
      <w:proofErr w:type="gramStart"/>
      <w:r w:rsidRPr="009A523D">
        <w:rPr>
          <w:rFonts w:ascii="Times New Roman" w:hAnsi="Times New Roman"/>
          <w:sz w:val="28"/>
          <w:szCs w:val="28"/>
        </w:rPr>
        <w:t>показателей, содержащихся в Указах Президента Российской Федерации от 7 мая 2012 года №№ 596-606</w:t>
      </w:r>
      <w:r>
        <w:rPr>
          <w:rFonts w:ascii="Times New Roman" w:hAnsi="Times New Roman"/>
          <w:sz w:val="28"/>
          <w:szCs w:val="28"/>
        </w:rPr>
        <w:t xml:space="preserve"> не обеспечили</w:t>
      </w:r>
      <w:proofErr w:type="gramEnd"/>
      <w:r>
        <w:rPr>
          <w:rFonts w:ascii="Times New Roman" w:hAnsi="Times New Roman"/>
          <w:sz w:val="28"/>
          <w:szCs w:val="28"/>
        </w:rPr>
        <w:t xml:space="preserve"> Министерство сельского хозяйства РА, Министерство регионального развития РА и Министерство экономического развития и имущественных отношений РА.</w:t>
      </w:r>
    </w:p>
    <w:p w:rsidR="00FF12AA" w:rsidRDefault="00FF12AA" w:rsidP="002C3F6F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133E9C" w:rsidRPr="00133E9C" w:rsidRDefault="00133E9C" w:rsidP="00133E9C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3E9C">
        <w:rPr>
          <w:rFonts w:ascii="Times New Roman" w:hAnsi="Times New Roman"/>
          <w:b/>
          <w:sz w:val="28"/>
          <w:szCs w:val="28"/>
        </w:rPr>
        <w:t>Финансово-экономическая деятельность учреждений, подведомственных ГАБС</w:t>
      </w:r>
    </w:p>
    <w:p w:rsidR="00682F7C" w:rsidRDefault="00682F7C" w:rsidP="00682F7C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проведена по 4 показателям, 3 из которых имеют максимальный вес.</w:t>
      </w:r>
    </w:p>
    <w:p w:rsidR="007C60C0" w:rsidRDefault="007C60C0" w:rsidP="00682F7C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данному направлению </w:t>
      </w:r>
      <w:r w:rsidR="004B4C5A">
        <w:rPr>
          <w:rFonts w:ascii="Times New Roman" w:hAnsi="Times New Roman"/>
          <w:sz w:val="28"/>
          <w:szCs w:val="28"/>
        </w:rPr>
        <w:t>большинство</w:t>
      </w:r>
      <w:r>
        <w:rPr>
          <w:rFonts w:ascii="Times New Roman" w:hAnsi="Times New Roman"/>
          <w:sz w:val="28"/>
          <w:szCs w:val="28"/>
        </w:rPr>
        <w:t xml:space="preserve"> ГАБС набрали</w:t>
      </w:r>
      <w:r w:rsidR="004B4C5A">
        <w:rPr>
          <w:rFonts w:ascii="Times New Roman" w:hAnsi="Times New Roman"/>
          <w:sz w:val="28"/>
          <w:szCs w:val="28"/>
        </w:rPr>
        <w:t xml:space="preserve"> максимальное количество баллов, исключениями стали Министерство сельского хозяйства РА и Министерство экономического развития и имущественных отношений РА, у которых имеются подведомственные </w:t>
      </w:r>
      <w:proofErr w:type="gramStart"/>
      <w:r w:rsidR="004B4C5A">
        <w:rPr>
          <w:rFonts w:ascii="Times New Roman" w:hAnsi="Times New Roman"/>
          <w:sz w:val="28"/>
          <w:szCs w:val="28"/>
        </w:rPr>
        <w:t>учреждения</w:t>
      </w:r>
      <w:proofErr w:type="gramEnd"/>
      <w:r w:rsidR="004B4C5A">
        <w:rPr>
          <w:rFonts w:ascii="Times New Roman" w:hAnsi="Times New Roman"/>
          <w:sz w:val="28"/>
          <w:szCs w:val="28"/>
        </w:rPr>
        <w:t xml:space="preserve"> не выполнившие в отчетном году государственные задания на </w:t>
      </w:r>
      <w:r w:rsidR="004B4C5A" w:rsidRPr="004B4C5A">
        <w:rPr>
          <w:rFonts w:ascii="Times New Roman" w:hAnsi="Times New Roman"/>
          <w:sz w:val="28"/>
          <w:szCs w:val="28"/>
        </w:rPr>
        <w:t>оказание государственных услуг (выполнение работ)</w:t>
      </w:r>
      <w:r w:rsidR="004B4C5A">
        <w:rPr>
          <w:rFonts w:ascii="Times New Roman" w:hAnsi="Times New Roman"/>
          <w:sz w:val="28"/>
          <w:szCs w:val="28"/>
        </w:rPr>
        <w:t>.</w:t>
      </w:r>
    </w:p>
    <w:p w:rsidR="007C60C0" w:rsidRDefault="007C60C0" w:rsidP="002C3F6F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2B2B7D" w:rsidRDefault="007C60C0" w:rsidP="002B2B7D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2B2B7D" w:rsidRPr="002B2B7D">
        <w:rPr>
          <w:rFonts w:ascii="Times New Roman" w:hAnsi="Times New Roman"/>
          <w:b/>
          <w:sz w:val="28"/>
          <w:szCs w:val="28"/>
        </w:rPr>
        <w:t>онтроль и аудит</w:t>
      </w:r>
    </w:p>
    <w:p w:rsidR="00B9210E" w:rsidRDefault="00991A86" w:rsidP="00991A86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по данному направлению проведена по </w:t>
      </w:r>
      <w:r w:rsidR="00682F7C">
        <w:rPr>
          <w:rFonts w:ascii="Times New Roman" w:hAnsi="Times New Roman"/>
          <w:sz w:val="28"/>
          <w:szCs w:val="28"/>
        </w:rPr>
        <w:t>5 показателям</w:t>
      </w:r>
      <w:r>
        <w:rPr>
          <w:rFonts w:ascii="Times New Roman" w:hAnsi="Times New Roman"/>
          <w:sz w:val="28"/>
          <w:szCs w:val="28"/>
        </w:rPr>
        <w:t xml:space="preserve">, по итогам </w:t>
      </w:r>
      <w:proofErr w:type="gramStart"/>
      <w:r>
        <w:rPr>
          <w:rFonts w:ascii="Times New Roman" w:hAnsi="Times New Roman"/>
          <w:sz w:val="28"/>
          <w:szCs w:val="28"/>
        </w:rPr>
        <w:t>отдельными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ГАБС целевые показатели не достигнуты, в том числе отмечается:</w:t>
      </w:r>
    </w:p>
    <w:p w:rsidR="00DF394F" w:rsidRDefault="00F733A4" w:rsidP="00DF394F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рост количества</w:t>
      </w:r>
      <w:r w:rsidR="00B9210E">
        <w:rPr>
          <w:rFonts w:ascii="Times New Roman" w:hAnsi="Times New Roman"/>
          <w:sz w:val="28"/>
          <w:szCs w:val="28"/>
        </w:rPr>
        <w:t xml:space="preserve"> </w:t>
      </w:r>
      <w:r w:rsidR="00B9210E" w:rsidRPr="00B9210E">
        <w:rPr>
          <w:rFonts w:ascii="Times New Roman" w:hAnsi="Times New Roman"/>
          <w:sz w:val="28"/>
          <w:szCs w:val="28"/>
        </w:rPr>
        <w:t>нарушений, выявленных в ходе внешнего государственного (муниципального) финансового контроля</w:t>
      </w:r>
      <w:r w:rsidR="00B9210E">
        <w:rPr>
          <w:rFonts w:ascii="Times New Roman" w:hAnsi="Times New Roman"/>
          <w:sz w:val="28"/>
          <w:szCs w:val="28"/>
        </w:rPr>
        <w:t xml:space="preserve">, у Министерства здравоохранения РА, Министерства культуры РА, Министерства образования и науки РА, Министерства сельского хозяйства РА, </w:t>
      </w:r>
      <w:r w:rsidR="009A523D">
        <w:rPr>
          <w:rFonts w:ascii="Times New Roman" w:hAnsi="Times New Roman"/>
          <w:sz w:val="28"/>
          <w:szCs w:val="28"/>
        </w:rPr>
        <w:t xml:space="preserve">Государственной жилищной инспекции РА, </w:t>
      </w:r>
      <w:r w:rsidR="00B9210E">
        <w:rPr>
          <w:rFonts w:ascii="Times New Roman" w:hAnsi="Times New Roman"/>
          <w:sz w:val="28"/>
          <w:szCs w:val="28"/>
        </w:rPr>
        <w:t xml:space="preserve">Министерства природных ресурсов, экологии и туризма РА, </w:t>
      </w:r>
      <w:r w:rsidR="00126A46">
        <w:rPr>
          <w:rFonts w:ascii="Times New Roman" w:hAnsi="Times New Roman"/>
          <w:sz w:val="28"/>
          <w:szCs w:val="28"/>
        </w:rPr>
        <w:t xml:space="preserve">Комитета по национальной политике и связям с общественностью РА, </w:t>
      </w:r>
      <w:r w:rsidR="00B9210E">
        <w:rPr>
          <w:rFonts w:ascii="Times New Roman" w:hAnsi="Times New Roman"/>
          <w:sz w:val="28"/>
          <w:szCs w:val="28"/>
        </w:rPr>
        <w:t>Аппарата уполномоченного по защите прав предпринимателей в РА, а так же наличие нарушений</w:t>
      </w:r>
      <w:proofErr w:type="gramEnd"/>
      <w:r w:rsidR="00B9210E">
        <w:rPr>
          <w:rFonts w:ascii="Times New Roman" w:hAnsi="Times New Roman"/>
          <w:sz w:val="28"/>
          <w:szCs w:val="28"/>
        </w:rPr>
        <w:t xml:space="preserve">, но </w:t>
      </w:r>
      <w:proofErr w:type="gramStart"/>
      <w:r w:rsidR="00B9210E">
        <w:rPr>
          <w:rFonts w:ascii="Times New Roman" w:hAnsi="Times New Roman"/>
          <w:sz w:val="28"/>
          <w:szCs w:val="28"/>
        </w:rPr>
        <w:t>отсутствие</w:t>
      </w:r>
      <w:proofErr w:type="gramEnd"/>
      <w:r w:rsidR="00B9210E">
        <w:rPr>
          <w:rFonts w:ascii="Times New Roman" w:hAnsi="Times New Roman"/>
          <w:sz w:val="28"/>
          <w:szCs w:val="28"/>
        </w:rPr>
        <w:t xml:space="preserve"> какой либо динамики</w:t>
      </w:r>
      <w:r w:rsidR="00FF07A0">
        <w:rPr>
          <w:rFonts w:ascii="Times New Roman" w:hAnsi="Times New Roman"/>
          <w:sz w:val="28"/>
          <w:szCs w:val="28"/>
        </w:rPr>
        <w:t xml:space="preserve"> отмечается у Избирательной комиссии РА</w:t>
      </w:r>
      <w:r w:rsidR="00126A46">
        <w:rPr>
          <w:rFonts w:ascii="Times New Roman" w:hAnsi="Times New Roman"/>
          <w:sz w:val="28"/>
          <w:szCs w:val="28"/>
        </w:rPr>
        <w:t>.</w:t>
      </w:r>
    </w:p>
    <w:p w:rsidR="00126A46" w:rsidRDefault="00F733A4" w:rsidP="00DF394F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обеспечили </w:t>
      </w:r>
      <w:r w:rsidR="00966F01">
        <w:rPr>
          <w:rFonts w:ascii="Times New Roman" w:hAnsi="Times New Roman"/>
          <w:sz w:val="28"/>
          <w:szCs w:val="28"/>
        </w:rPr>
        <w:t>с</w:t>
      </w:r>
      <w:r w:rsidR="00F62F27">
        <w:rPr>
          <w:rFonts w:ascii="Times New Roman" w:hAnsi="Times New Roman"/>
          <w:sz w:val="28"/>
          <w:szCs w:val="28"/>
        </w:rPr>
        <w:t>воевременное предоставление</w:t>
      </w:r>
      <w:r>
        <w:rPr>
          <w:rFonts w:ascii="Times New Roman" w:hAnsi="Times New Roman"/>
          <w:sz w:val="28"/>
          <w:szCs w:val="28"/>
        </w:rPr>
        <w:t xml:space="preserve"> в Министерство финансов РА</w:t>
      </w:r>
      <w:r w:rsidR="00F62F27">
        <w:rPr>
          <w:rFonts w:ascii="Times New Roman" w:hAnsi="Times New Roman"/>
          <w:sz w:val="28"/>
          <w:szCs w:val="28"/>
        </w:rPr>
        <w:t xml:space="preserve"> </w:t>
      </w:r>
      <w:r w:rsidR="00F62F27" w:rsidRPr="00F62F27">
        <w:rPr>
          <w:rFonts w:ascii="Times New Roman" w:hAnsi="Times New Roman"/>
          <w:sz w:val="28"/>
          <w:szCs w:val="28"/>
        </w:rPr>
        <w:t xml:space="preserve">отчетности о результатах внутреннего финансового </w:t>
      </w:r>
      <w:r w:rsidR="00126A46">
        <w:rPr>
          <w:rFonts w:ascii="Times New Roman" w:hAnsi="Times New Roman"/>
          <w:sz w:val="28"/>
          <w:szCs w:val="28"/>
        </w:rPr>
        <w:t>контроля</w:t>
      </w:r>
      <w:r w:rsidR="00F62F27" w:rsidRPr="00F62F27">
        <w:rPr>
          <w:rFonts w:ascii="Times New Roman" w:hAnsi="Times New Roman"/>
          <w:sz w:val="28"/>
          <w:szCs w:val="28"/>
        </w:rPr>
        <w:t xml:space="preserve"> за год</w:t>
      </w:r>
      <w:r w:rsidR="00F62F27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7377A4" w:rsidRPr="009D4ED8">
        <w:rPr>
          <w:rFonts w:ascii="Times New Roman" w:hAnsi="Times New Roman"/>
          <w:sz w:val="28"/>
          <w:szCs w:val="28"/>
        </w:rPr>
        <w:t xml:space="preserve">Комитет ветеринарии с </w:t>
      </w:r>
      <w:proofErr w:type="spellStart"/>
      <w:r w:rsidR="007377A4" w:rsidRPr="009D4ED8">
        <w:rPr>
          <w:rFonts w:ascii="Times New Roman" w:hAnsi="Times New Roman"/>
          <w:sz w:val="28"/>
          <w:szCs w:val="28"/>
        </w:rPr>
        <w:t>Госветинспекцией</w:t>
      </w:r>
      <w:proofErr w:type="spellEnd"/>
      <w:r w:rsidR="007377A4" w:rsidRPr="009D4ED8">
        <w:rPr>
          <w:rFonts w:ascii="Times New Roman" w:hAnsi="Times New Roman"/>
          <w:sz w:val="28"/>
          <w:szCs w:val="28"/>
        </w:rPr>
        <w:t xml:space="preserve"> </w:t>
      </w:r>
      <w:r w:rsidR="00F62F27">
        <w:rPr>
          <w:rFonts w:ascii="Times New Roman" w:hAnsi="Times New Roman"/>
          <w:sz w:val="28"/>
          <w:szCs w:val="28"/>
        </w:rPr>
        <w:t xml:space="preserve">РА, </w:t>
      </w:r>
      <w:r w:rsidR="007377A4">
        <w:rPr>
          <w:rFonts w:ascii="Times New Roman" w:hAnsi="Times New Roman"/>
          <w:sz w:val="28"/>
          <w:szCs w:val="28"/>
        </w:rPr>
        <w:t>Министерство регионального развития РА</w:t>
      </w:r>
      <w:r w:rsidR="00F62F27">
        <w:rPr>
          <w:rFonts w:ascii="Times New Roman" w:hAnsi="Times New Roman"/>
          <w:sz w:val="28"/>
          <w:szCs w:val="28"/>
        </w:rPr>
        <w:t xml:space="preserve">, </w:t>
      </w:r>
      <w:r w:rsidR="007377A4" w:rsidRPr="00966F01">
        <w:rPr>
          <w:rFonts w:ascii="Times New Roman" w:hAnsi="Times New Roman"/>
          <w:sz w:val="28"/>
          <w:szCs w:val="28"/>
        </w:rPr>
        <w:t>Государственная жилищная инспекция РА</w:t>
      </w:r>
      <w:r w:rsidR="00F62F27">
        <w:rPr>
          <w:rFonts w:ascii="Times New Roman" w:hAnsi="Times New Roman"/>
          <w:sz w:val="28"/>
          <w:szCs w:val="28"/>
        </w:rPr>
        <w:t xml:space="preserve">, </w:t>
      </w:r>
      <w:r w:rsidR="007377A4">
        <w:rPr>
          <w:rFonts w:ascii="Times New Roman" w:hAnsi="Times New Roman"/>
          <w:sz w:val="28"/>
          <w:szCs w:val="28"/>
        </w:rPr>
        <w:t xml:space="preserve">Комитет по физической культуре и спорту РА, Контрольно-счетная палата РА, Комитет по тарифам РА, Государственное Собрание – Эл Курултай РА, Министерства природных ресурсов, экологии и туризма РА, </w:t>
      </w:r>
      <w:r w:rsidR="007377A4" w:rsidRPr="003831D7">
        <w:rPr>
          <w:rFonts w:ascii="Times New Roman" w:hAnsi="Times New Roman"/>
          <w:sz w:val="28"/>
          <w:szCs w:val="28"/>
        </w:rPr>
        <w:t>Аппарат Уполномоченного по правам человека в РА</w:t>
      </w:r>
      <w:r w:rsidR="007377A4">
        <w:rPr>
          <w:rFonts w:ascii="Times New Roman" w:hAnsi="Times New Roman"/>
          <w:sz w:val="28"/>
          <w:szCs w:val="28"/>
        </w:rPr>
        <w:t xml:space="preserve">, </w:t>
      </w:r>
      <w:r w:rsidR="007377A4" w:rsidRPr="00966F01">
        <w:rPr>
          <w:rFonts w:ascii="Times New Roman" w:hAnsi="Times New Roman"/>
          <w:sz w:val="28"/>
          <w:szCs w:val="28"/>
        </w:rPr>
        <w:t>Комитет по охране, использованию и воспроизводству объектов животного мира РА</w:t>
      </w:r>
      <w:r w:rsidR="007377A4">
        <w:rPr>
          <w:rFonts w:ascii="Times New Roman" w:hAnsi="Times New Roman"/>
          <w:sz w:val="28"/>
          <w:szCs w:val="28"/>
        </w:rPr>
        <w:t xml:space="preserve">, </w:t>
      </w:r>
      <w:r w:rsidR="00966F01">
        <w:rPr>
          <w:rFonts w:ascii="Times New Roman" w:hAnsi="Times New Roman"/>
          <w:sz w:val="28"/>
          <w:szCs w:val="28"/>
        </w:rPr>
        <w:t>Комитет по обеспечению деятельности</w:t>
      </w:r>
      <w:proofErr w:type="gramEnd"/>
      <w:r w:rsidR="00966F01">
        <w:rPr>
          <w:rFonts w:ascii="Times New Roman" w:hAnsi="Times New Roman"/>
          <w:sz w:val="28"/>
          <w:szCs w:val="28"/>
        </w:rPr>
        <w:t xml:space="preserve"> мировых судей, Аппарат уполномоченного по защите прав предпринимателей по РА, Министерство экономического развития и имущественных отношений, </w:t>
      </w:r>
      <w:r w:rsidR="00966F01" w:rsidRPr="003831D7">
        <w:rPr>
          <w:rFonts w:ascii="Times New Roman" w:hAnsi="Times New Roman"/>
          <w:sz w:val="28"/>
          <w:szCs w:val="28"/>
        </w:rPr>
        <w:t>Инспекци</w:t>
      </w:r>
      <w:r w:rsidR="00966F01">
        <w:rPr>
          <w:rFonts w:ascii="Times New Roman" w:hAnsi="Times New Roman"/>
          <w:sz w:val="28"/>
          <w:szCs w:val="28"/>
        </w:rPr>
        <w:t>я</w:t>
      </w:r>
      <w:r w:rsidR="00966F01" w:rsidRPr="003831D7">
        <w:rPr>
          <w:rFonts w:ascii="Times New Roman" w:hAnsi="Times New Roman"/>
          <w:sz w:val="28"/>
          <w:szCs w:val="28"/>
        </w:rPr>
        <w:t xml:space="preserve"> по государственной охране объектов культурного наследия </w:t>
      </w:r>
      <w:r w:rsidR="00966F01">
        <w:rPr>
          <w:rFonts w:ascii="Times New Roman" w:hAnsi="Times New Roman"/>
          <w:sz w:val="28"/>
          <w:szCs w:val="28"/>
        </w:rPr>
        <w:t>РА;</w:t>
      </w:r>
    </w:p>
    <w:p w:rsidR="00126A46" w:rsidRDefault="00126A46" w:rsidP="00DF394F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</w:t>
      </w:r>
      <w:r w:rsidRPr="00126A46">
        <w:rPr>
          <w:rFonts w:ascii="Times New Roman" w:hAnsi="Times New Roman"/>
          <w:sz w:val="28"/>
          <w:szCs w:val="28"/>
        </w:rPr>
        <w:t xml:space="preserve">отчетности о результатах внутреннего финансового аудита за год </w:t>
      </w:r>
      <w:r>
        <w:rPr>
          <w:rFonts w:ascii="Times New Roman" w:hAnsi="Times New Roman"/>
          <w:sz w:val="28"/>
          <w:szCs w:val="28"/>
        </w:rPr>
        <w:t xml:space="preserve">обеспечили 8 из 24 ГАБС: </w:t>
      </w:r>
      <w:proofErr w:type="gramStart"/>
      <w:r>
        <w:rPr>
          <w:rFonts w:ascii="Times New Roman" w:hAnsi="Times New Roman"/>
          <w:sz w:val="28"/>
          <w:szCs w:val="28"/>
        </w:rPr>
        <w:t>Министерство здравоохранения РА, Министерство культуры РА, Министерство образования и науки РА, Министерство сельского хозяйства РА, Министерство финансов РА, Министерство труда, социального развития и занятости населения РА, Комитет по делам записи актов гражданского состояния и архивов РА и Правительство РА;</w:t>
      </w:r>
      <w:proofErr w:type="gramEnd"/>
    </w:p>
    <w:p w:rsidR="00966F01" w:rsidRDefault="00F733A4" w:rsidP="00DF394F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обеспечили своевременное </w:t>
      </w:r>
      <w:r w:rsidR="00966F01">
        <w:rPr>
          <w:rFonts w:ascii="Times New Roman" w:hAnsi="Times New Roman"/>
          <w:sz w:val="28"/>
          <w:szCs w:val="28"/>
        </w:rPr>
        <w:t>п</w:t>
      </w:r>
      <w:r w:rsidR="00966F01" w:rsidRPr="00966F01">
        <w:rPr>
          <w:rFonts w:ascii="Times New Roman" w:hAnsi="Times New Roman"/>
          <w:sz w:val="28"/>
          <w:szCs w:val="28"/>
        </w:rPr>
        <w:t>редоставление отчетности о результатах осуществления ведомственного контроля в сфере закупок в Минфин РА</w:t>
      </w:r>
      <w:r w:rsidR="00966F01">
        <w:rPr>
          <w:rFonts w:ascii="Times New Roman" w:hAnsi="Times New Roman"/>
          <w:sz w:val="28"/>
          <w:szCs w:val="28"/>
        </w:rPr>
        <w:t xml:space="preserve">: </w:t>
      </w:r>
    </w:p>
    <w:p w:rsidR="00966F01" w:rsidRPr="00AD5677" w:rsidRDefault="00757B7B" w:rsidP="00AD5677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Министерства здравоохранения РА, Министерства культуры РА, Министерство сельского хозяйства РА, </w:t>
      </w:r>
      <w:r w:rsidRPr="00757B7B"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z w:val="28"/>
          <w:szCs w:val="28"/>
        </w:rPr>
        <w:t xml:space="preserve">истерства </w:t>
      </w:r>
      <w:r w:rsidRPr="00757B7B">
        <w:rPr>
          <w:rFonts w:ascii="Times New Roman" w:hAnsi="Times New Roman"/>
          <w:sz w:val="28"/>
          <w:szCs w:val="28"/>
        </w:rPr>
        <w:t>регион</w:t>
      </w:r>
      <w:r>
        <w:rPr>
          <w:rFonts w:ascii="Times New Roman" w:hAnsi="Times New Roman"/>
          <w:sz w:val="28"/>
          <w:szCs w:val="28"/>
        </w:rPr>
        <w:t xml:space="preserve">ального развития РА, </w:t>
      </w:r>
      <w:r w:rsidRPr="00757B7B">
        <w:rPr>
          <w:rFonts w:ascii="Times New Roman" w:hAnsi="Times New Roman"/>
          <w:sz w:val="28"/>
          <w:szCs w:val="28"/>
        </w:rPr>
        <w:t>Ком</w:t>
      </w:r>
      <w:r>
        <w:rPr>
          <w:rFonts w:ascii="Times New Roman" w:hAnsi="Times New Roman"/>
          <w:sz w:val="28"/>
          <w:szCs w:val="28"/>
        </w:rPr>
        <w:t xml:space="preserve">итет </w:t>
      </w:r>
      <w:r w:rsidRPr="00757B7B">
        <w:rPr>
          <w:rFonts w:ascii="Times New Roman" w:hAnsi="Times New Roman"/>
          <w:sz w:val="28"/>
          <w:szCs w:val="28"/>
        </w:rPr>
        <w:t>по делам записи актов гражданского состояния и архивов РА</w:t>
      </w:r>
      <w:r>
        <w:rPr>
          <w:rFonts w:ascii="Times New Roman" w:hAnsi="Times New Roman"/>
          <w:sz w:val="28"/>
          <w:szCs w:val="28"/>
        </w:rPr>
        <w:t>,</w:t>
      </w:r>
      <w:r w:rsidRPr="00757B7B">
        <w:rPr>
          <w:rFonts w:ascii="Times New Roman" w:hAnsi="Times New Roman"/>
          <w:sz w:val="28"/>
          <w:szCs w:val="28"/>
        </w:rPr>
        <w:t xml:space="preserve"> Мин</w:t>
      </w:r>
      <w:r>
        <w:rPr>
          <w:rFonts w:ascii="Times New Roman" w:hAnsi="Times New Roman"/>
          <w:sz w:val="28"/>
          <w:szCs w:val="28"/>
        </w:rPr>
        <w:t>истерство природных ресурсов, экологии и туризма</w:t>
      </w:r>
      <w:r w:rsidRPr="00757B7B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 xml:space="preserve">, </w:t>
      </w:r>
      <w:r w:rsidR="00AD5677">
        <w:rPr>
          <w:rFonts w:ascii="Times New Roman" w:hAnsi="Times New Roman"/>
          <w:sz w:val="28"/>
          <w:szCs w:val="28"/>
        </w:rPr>
        <w:t xml:space="preserve">Комитет по физической культуре и спорту РА, Правительство РА, </w:t>
      </w:r>
      <w:r w:rsidRPr="00AD5677">
        <w:rPr>
          <w:rFonts w:ascii="Times New Roman" w:hAnsi="Times New Roman"/>
          <w:sz w:val="28"/>
          <w:szCs w:val="28"/>
        </w:rPr>
        <w:t>Комитет по обеспечению деятельности мировых судей РА.</w:t>
      </w:r>
    </w:p>
    <w:p w:rsidR="00966F01" w:rsidRDefault="00966F01" w:rsidP="00DF394F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C561D" w:rsidRPr="00EE0716" w:rsidRDefault="007C561D" w:rsidP="000D7856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E0716">
        <w:rPr>
          <w:rFonts w:ascii="Times New Roman" w:hAnsi="Times New Roman"/>
          <w:b/>
          <w:sz w:val="28"/>
          <w:szCs w:val="28"/>
        </w:rPr>
        <w:t xml:space="preserve">По итогам мониторинга оценки </w:t>
      </w:r>
      <w:proofErr w:type="gramStart"/>
      <w:r w:rsidRPr="00EE0716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 г</w:t>
      </w:r>
      <w:r w:rsidR="0075223D" w:rsidRPr="00EE0716">
        <w:rPr>
          <w:rFonts w:ascii="Times New Roman" w:hAnsi="Times New Roman"/>
          <w:b/>
          <w:sz w:val="28"/>
          <w:szCs w:val="28"/>
        </w:rPr>
        <w:t>лавными администраторами доходов республиканского бюджета Республики Алтай получены</w:t>
      </w:r>
      <w:proofErr w:type="gramEnd"/>
      <w:r w:rsidR="0075223D" w:rsidRPr="00EE0716">
        <w:rPr>
          <w:rFonts w:ascii="Times New Roman" w:hAnsi="Times New Roman"/>
          <w:b/>
          <w:sz w:val="28"/>
          <w:szCs w:val="28"/>
        </w:rPr>
        <w:t xml:space="preserve"> следующие результаты:</w:t>
      </w:r>
    </w:p>
    <w:p w:rsidR="00DF394F" w:rsidRDefault="007C0B61" w:rsidP="000D785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DF394F">
        <w:rPr>
          <w:rFonts w:ascii="Times New Roman" w:hAnsi="Times New Roman"/>
          <w:sz w:val="28"/>
          <w:szCs w:val="28"/>
        </w:rPr>
        <w:t xml:space="preserve">итоговой </w:t>
      </w:r>
      <w:r>
        <w:rPr>
          <w:rFonts w:ascii="Times New Roman" w:hAnsi="Times New Roman"/>
          <w:sz w:val="28"/>
          <w:szCs w:val="28"/>
        </w:rPr>
        <w:t xml:space="preserve">оценки качества, в зависимости </w:t>
      </w:r>
      <w:r w:rsidR="0075223D">
        <w:rPr>
          <w:rFonts w:ascii="Times New Roman" w:hAnsi="Times New Roman"/>
          <w:sz w:val="28"/>
          <w:szCs w:val="28"/>
        </w:rPr>
        <w:t xml:space="preserve">от количества </w:t>
      </w:r>
      <w:r w:rsidR="00EA6E8B">
        <w:rPr>
          <w:rFonts w:ascii="Times New Roman" w:hAnsi="Times New Roman"/>
          <w:sz w:val="28"/>
          <w:szCs w:val="28"/>
        </w:rPr>
        <w:t>баллов</w:t>
      </w:r>
      <w:r w:rsidR="0075223D">
        <w:rPr>
          <w:rFonts w:ascii="Times New Roman" w:hAnsi="Times New Roman"/>
          <w:sz w:val="28"/>
          <w:szCs w:val="28"/>
        </w:rPr>
        <w:t xml:space="preserve"> согласно Порядку проведения </w:t>
      </w:r>
      <w:r>
        <w:rPr>
          <w:rFonts w:ascii="Times New Roman" w:hAnsi="Times New Roman"/>
          <w:sz w:val="28"/>
          <w:szCs w:val="28"/>
        </w:rPr>
        <w:t>мониторинга</w:t>
      </w:r>
      <w:r w:rsidR="0075223D">
        <w:rPr>
          <w:rFonts w:ascii="Times New Roman" w:hAnsi="Times New Roman"/>
          <w:sz w:val="28"/>
          <w:szCs w:val="28"/>
        </w:rPr>
        <w:t xml:space="preserve"> и оценки </w:t>
      </w:r>
      <w:r>
        <w:rPr>
          <w:rFonts w:ascii="Times New Roman" w:hAnsi="Times New Roman"/>
          <w:sz w:val="28"/>
          <w:szCs w:val="28"/>
        </w:rPr>
        <w:t>качества</w:t>
      </w:r>
      <w:r w:rsidR="0075223D">
        <w:rPr>
          <w:rFonts w:ascii="Times New Roman" w:hAnsi="Times New Roman"/>
          <w:sz w:val="28"/>
          <w:szCs w:val="28"/>
        </w:rPr>
        <w:t xml:space="preserve"> финансово</w:t>
      </w:r>
      <w:r>
        <w:rPr>
          <w:rFonts w:ascii="Times New Roman" w:hAnsi="Times New Roman"/>
          <w:sz w:val="28"/>
          <w:szCs w:val="28"/>
        </w:rPr>
        <w:t>го менеджмента</w:t>
      </w:r>
      <w:r w:rsidR="00DF394F">
        <w:rPr>
          <w:rFonts w:ascii="Times New Roman" w:hAnsi="Times New Roman"/>
          <w:sz w:val="28"/>
          <w:szCs w:val="28"/>
        </w:rPr>
        <w:t>:</w:t>
      </w:r>
    </w:p>
    <w:p w:rsidR="00DF394F" w:rsidRDefault="00DF394F" w:rsidP="000D785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степень не присуждена</w:t>
      </w:r>
      <w:r w:rsidR="00757B7B">
        <w:rPr>
          <w:rFonts w:ascii="Times New Roman" w:hAnsi="Times New Roman"/>
          <w:sz w:val="28"/>
          <w:szCs w:val="28"/>
        </w:rPr>
        <w:t>;</w:t>
      </w:r>
      <w:r w:rsidR="00EA6E8B">
        <w:rPr>
          <w:rFonts w:ascii="Times New Roman" w:hAnsi="Times New Roman"/>
          <w:sz w:val="28"/>
          <w:szCs w:val="28"/>
        </w:rPr>
        <w:t xml:space="preserve"> </w:t>
      </w:r>
    </w:p>
    <w:p w:rsidR="0075223D" w:rsidRDefault="007C0B61" w:rsidP="000D785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вторая</w:t>
      </w:r>
      <w:r w:rsidR="009001A2">
        <w:rPr>
          <w:rFonts w:ascii="Times New Roman" w:hAnsi="Times New Roman"/>
          <w:sz w:val="28"/>
          <w:szCs w:val="28"/>
        </w:rPr>
        <w:t xml:space="preserve"> </w:t>
      </w:r>
      <w:r w:rsidR="0075223D">
        <w:rPr>
          <w:rFonts w:ascii="Times New Roman" w:hAnsi="Times New Roman"/>
          <w:sz w:val="28"/>
          <w:szCs w:val="28"/>
        </w:rPr>
        <w:t>степень качества финансового менеджмента</w:t>
      </w:r>
      <w:r>
        <w:rPr>
          <w:rFonts w:ascii="Times New Roman" w:hAnsi="Times New Roman"/>
          <w:sz w:val="28"/>
          <w:szCs w:val="28"/>
        </w:rPr>
        <w:t>, свидетельству</w:t>
      </w:r>
      <w:r w:rsidR="00DF394F">
        <w:rPr>
          <w:rFonts w:ascii="Times New Roman" w:hAnsi="Times New Roman"/>
          <w:sz w:val="28"/>
          <w:szCs w:val="28"/>
        </w:rPr>
        <w:t>ющая</w:t>
      </w:r>
      <w:r>
        <w:rPr>
          <w:rFonts w:ascii="Times New Roman" w:hAnsi="Times New Roman"/>
          <w:sz w:val="28"/>
          <w:szCs w:val="28"/>
        </w:rPr>
        <w:t xml:space="preserve"> о </w:t>
      </w:r>
      <w:r w:rsidR="00EE0716">
        <w:rPr>
          <w:rFonts w:ascii="Times New Roman" w:hAnsi="Times New Roman"/>
          <w:sz w:val="28"/>
          <w:szCs w:val="28"/>
        </w:rPr>
        <w:t xml:space="preserve">надлежащем </w:t>
      </w:r>
      <w:r>
        <w:rPr>
          <w:rFonts w:ascii="Times New Roman" w:hAnsi="Times New Roman"/>
          <w:sz w:val="28"/>
          <w:szCs w:val="28"/>
        </w:rPr>
        <w:t>качеств</w:t>
      </w:r>
      <w:r w:rsidR="00DF394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финансового менеджмента присв</w:t>
      </w:r>
      <w:r w:rsidR="00EE0716">
        <w:rPr>
          <w:rFonts w:ascii="Times New Roman" w:hAnsi="Times New Roman"/>
          <w:sz w:val="28"/>
          <w:szCs w:val="28"/>
        </w:rPr>
        <w:t>оена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5223D" w:rsidRPr="0075223D">
        <w:rPr>
          <w:rFonts w:ascii="Times New Roman" w:hAnsi="Times New Roman"/>
          <w:sz w:val="28"/>
          <w:szCs w:val="28"/>
        </w:rPr>
        <w:t>Министерств</w:t>
      </w:r>
      <w:r>
        <w:rPr>
          <w:rFonts w:ascii="Times New Roman" w:hAnsi="Times New Roman"/>
          <w:sz w:val="28"/>
          <w:szCs w:val="28"/>
        </w:rPr>
        <w:t>у</w:t>
      </w:r>
      <w:r w:rsidR="0075223D" w:rsidRPr="0075223D">
        <w:rPr>
          <w:rFonts w:ascii="Times New Roman" w:hAnsi="Times New Roman"/>
          <w:sz w:val="28"/>
          <w:szCs w:val="28"/>
        </w:rPr>
        <w:t xml:space="preserve"> финансов </w:t>
      </w:r>
      <w:r w:rsidR="009D533A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757B7B">
        <w:rPr>
          <w:rFonts w:ascii="Times New Roman" w:hAnsi="Times New Roman"/>
          <w:sz w:val="28"/>
          <w:szCs w:val="28"/>
        </w:rPr>
        <w:t xml:space="preserve">и </w:t>
      </w:r>
      <w:r w:rsidR="00757B7B" w:rsidRPr="00757B7B">
        <w:rPr>
          <w:rFonts w:ascii="Times New Roman" w:hAnsi="Times New Roman"/>
          <w:sz w:val="28"/>
          <w:szCs w:val="28"/>
        </w:rPr>
        <w:t>Комитет</w:t>
      </w:r>
      <w:r w:rsidR="00757B7B">
        <w:rPr>
          <w:rFonts w:ascii="Times New Roman" w:hAnsi="Times New Roman"/>
          <w:sz w:val="28"/>
          <w:szCs w:val="28"/>
        </w:rPr>
        <w:t>у</w:t>
      </w:r>
      <w:r w:rsidR="00757B7B" w:rsidRPr="00757B7B">
        <w:rPr>
          <w:rFonts w:ascii="Times New Roman" w:hAnsi="Times New Roman"/>
          <w:sz w:val="28"/>
          <w:szCs w:val="28"/>
        </w:rPr>
        <w:t xml:space="preserve"> по охране, использованию и воспроизводству объектов животного мира Республики Алтай</w:t>
      </w:r>
      <w:r w:rsidR="00757B7B">
        <w:rPr>
          <w:rFonts w:ascii="Times New Roman" w:hAnsi="Times New Roman"/>
          <w:sz w:val="28"/>
          <w:szCs w:val="28"/>
        </w:rPr>
        <w:t>;</w:t>
      </w:r>
    </w:p>
    <w:p w:rsidR="0075223D" w:rsidRDefault="00DF394F" w:rsidP="000D7856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третья степень </w:t>
      </w:r>
      <w:r w:rsidR="009001A2">
        <w:rPr>
          <w:rFonts w:ascii="Times New Roman" w:hAnsi="Times New Roman"/>
          <w:sz w:val="28"/>
          <w:szCs w:val="28"/>
        </w:rPr>
        <w:t>качества финансового менеджмента присвоена в</w:t>
      </w:r>
      <w:r w:rsidR="00EE0716">
        <w:rPr>
          <w:rFonts w:ascii="Times New Roman" w:hAnsi="Times New Roman"/>
          <w:sz w:val="28"/>
          <w:szCs w:val="28"/>
        </w:rPr>
        <w:t xml:space="preserve">сем остальным </w:t>
      </w:r>
      <w:r w:rsidR="007C0B61">
        <w:rPr>
          <w:rFonts w:ascii="Times New Roman" w:hAnsi="Times New Roman"/>
          <w:sz w:val="28"/>
          <w:szCs w:val="28"/>
        </w:rPr>
        <w:t xml:space="preserve">ГАБС, </w:t>
      </w:r>
      <w:r w:rsidR="009001A2">
        <w:rPr>
          <w:rFonts w:ascii="Times New Roman" w:hAnsi="Times New Roman"/>
          <w:sz w:val="28"/>
          <w:szCs w:val="28"/>
        </w:rPr>
        <w:t xml:space="preserve">что </w:t>
      </w:r>
      <w:r w:rsidR="007C0B61" w:rsidRPr="007C0B61">
        <w:rPr>
          <w:rFonts w:ascii="Times New Roman" w:hAnsi="Times New Roman"/>
          <w:bCs/>
          <w:sz w:val="28"/>
          <w:szCs w:val="28"/>
        </w:rPr>
        <w:t>свидетельству</w:t>
      </w:r>
      <w:r w:rsidR="009001A2">
        <w:rPr>
          <w:rFonts w:ascii="Times New Roman" w:hAnsi="Times New Roman"/>
          <w:bCs/>
          <w:sz w:val="28"/>
          <w:szCs w:val="28"/>
        </w:rPr>
        <w:t>ет</w:t>
      </w:r>
      <w:r w:rsidR="007C0B61" w:rsidRPr="007C0B61">
        <w:rPr>
          <w:rFonts w:ascii="Times New Roman" w:hAnsi="Times New Roman"/>
          <w:bCs/>
          <w:sz w:val="28"/>
          <w:szCs w:val="28"/>
        </w:rPr>
        <w:t xml:space="preserve"> о </w:t>
      </w:r>
      <w:r w:rsidR="0075223D" w:rsidRPr="007C0B61">
        <w:rPr>
          <w:rFonts w:ascii="Times New Roman" w:hAnsi="Times New Roman"/>
          <w:bCs/>
          <w:sz w:val="28"/>
          <w:szCs w:val="28"/>
        </w:rPr>
        <w:t>необходимости принятия мер по повышению качества</w:t>
      </w:r>
      <w:r w:rsidR="007C0B61" w:rsidRPr="007C0B61">
        <w:rPr>
          <w:rFonts w:ascii="Times New Roman" w:hAnsi="Times New Roman"/>
          <w:bCs/>
          <w:sz w:val="28"/>
          <w:szCs w:val="28"/>
        </w:rPr>
        <w:t xml:space="preserve"> финансового менеджмента.</w:t>
      </w:r>
    </w:p>
    <w:p w:rsidR="007C0B61" w:rsidRDefault="007C0B61" w:rsidP="000D7856">
      <w:pPr>
        <w:spacing w:after="0"/>
        <w:ind w:firstLine="851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Согласно рейтинговым оценка</w:t>
      </w:r>
      <w:r w:rsidR="00F82A48">
        <w:rPr>
          <w:rFonts w:ascii="Times New Roman" w:hAnsi="Times New Roman"/>
          <w:bCs/>
          <w:sz w:val="28"/>
          <w:szCs w:val="28"/>
        </w:rPr>
        <w:t>м</w:t>
      </w:r>
      <w:r w:rsidR="009001A2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</w:rPr>
        <w:t xml:space="preserve">с учетом </w:t>
      </w:r>
      <w:r w:rsidR="00E346F1">
        <w:rPr>
          <w:rFonts w:ascii="Times New Roman" w:hAnsi="Times New Roman"/>
          <w:bCs/>
          <w:sz w:val="28"/>
          <w:szCs w:val="28"/>
        </w:rPr>
        <w:t>коэффициента управления финансового менеджмента</w:t>
      </w:r>
      <w:r w:rsidR="009001A2">
        <w:rPr>
          <w:rFonts w:ascii="Times New Roman" w:hAnsi="Times New Roman"/>
          <w:bCs/>
          <w:sz w:val="28"/>
          <w:szCs w:val="28"/>
        </w:rPr>
        <w:t>)</w:t>
      </w:r>
      <w:r w:rsidR="00EA6E8B">
        <w:rPr>
          <w:rFonts w:ascii="Times New Roman" w:hAnsi="Times New Roman"/>
          <w:bCs/>
          <w:sz w:val="28"/>
          <w:szCs w:val="28"/>
        </w:rPr>
        <w:t>,</w:t>
      </w:r>
      <w:r w:rsidR="00E346F1">
        <w:rPr>
          <w:rFonts w:ascii="Times New Roman" w:hAnsi="Times New Roman"/>
          <w:bCs/>
          <w:sz w:val="28"/>
          <w:szCs w:val="28"/>
        </w:rPr>
        <w:t xml:space="preserve"> места в рейтинге </w:t>
      </w:r>
      <w:r w:rsidR="009001A2">
        <w:rPr>
          <w:rFonts w:ascii="Times New Roman" w:hAnsi="Times New Roman"/>
          <w:bCs/>
          <w:sz w:val="28"/>
          <w:szCs w:val="28"/>
        </w:rPr>
        <w:t>ГАБС</w:t>
      </w:r>
      <w:r w:rsidR="00E346F1">
        <w:rPr>
          <w:rFonts w:ascii="Times New Roman" w:hAnsi="Times New Roman"/>
          <w:bCs/>
          <w:sz w:val="28"/>
          <w:szCs w:val="28"/>
        </w:rPr>
        <w:t xml:space="preserve"> распределились следующим образом:</w:t>
      </w:r>
      <w:r w:rsidR="00380417" w:rsidRPr="00380417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tbl>
      <w:tblPr>
        <w:tblW w:w="9503" w:type="dxa"/>
        <w:tblInd w:w="103" w:type="dxa"/>
        <w:tblLayout w:type="fixed"/>
        <w:tblLook w:val="04A0"/>
      </w:tblPr>
      <w:tblGrid>
        <w:gridCol w:w="1139"/>
        <w:gridCol w:w="5245"/>
        <w:gridCol w:w="1559"/>
        <w:gridCol w:w="1560"/>
      </w:tblGrid>
      <w:tr w:rsidR="003941C9" w:rsidRPr="00B4480F" w:rsidTr="0069182C">
        <w:trPr>
          <w:trHeight w:val="103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C9" w:rsidRPr="00B4480F" w:rsidRDefault="003941C9" w:rsidP="009D53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 в рейтинге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C9" w:rsidRPr="00B4480F" w:rsidRDefault="003941C9" w:rsidP="009D53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Главные администраторы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C9" w:rsidRPr="00B4480F" w:rsidRDefault="00757B7B" w:rsidP="00757B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Степень  качества финансового менеджмента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C9" w:rsidRPr="00B4480F" w:rsidRDefault="00757B7B" w:rsidP="009D53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Рейтинговая оценка</w:t>
            </w:r>
          </w:p>
        </w:tc>
      </w:tr>
      <w:tr w:rsidR="00AD5677" w:rsidRPr="00B4480F" w:rsidTr="00757B7B">
        <w:trPr>
          <w:trHeight w:val="31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77" w:rsidRPr="00AD5677" w:rsidRDefault="00AD5677" w:rsidP="00AD56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Министерство финансов Республики Алтай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5288,7</w:t>
            </w:r>
          </w:p>
        </w:tc>
      </w:tr>
      <w:tr w:rsidR="00AD5677" w:rsidRPr="00B4480F" w:rsidTr="0069182C">
        <w:trPr>
          <w:trHeight w:val="409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77" w:rsidRPr="00AD5677" w:rsidRDefault="00AD5677" w:rsidP="00AD56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Государственное собрание – Эл Курултай Республики Алтай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5217,3</w:t>
            </w:r>
          </w:p>
        </w:tc>
      </w:tr>
      <w:tr w:rsidR="00AD5677" w:rsidRPr="00B4480F" w:rsidTr="0069182C">
        <w:trPr>
          <w:trHeight w:val="33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77" w:rsidRPr="00AD5677" w:rsidRDefault="00AD5677" w:rsidP="00AD56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Правительство Республики Алтай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5191,8</w:t>
            </w:r>
          </w:p>
        </w:tc>
      </w:tr>
      <w:tr w:rsidR="00AD5677" w:rsidRPr="00B4480F" w:rsidTr="0069182C">
        <w:trPr>
          <w:trHeight w:val="399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77" w:rsidRPr="00AD5677" w:rsidRDefault="00AD5677" w:rsidP="00AD56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Комитет по охране, использованию и воспроизводству объектов животного мира Республики Алтай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5155</w:t>
            </w:r>
          </w:p>
        </w:tc>
      </w:tr>
      <w:tr w:rsidR="00AD5677" w:rsidRPr="00B4480F" w:rsidTr="0069182C">
        <w:trPr>
          <w:trHeight w:val="439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77" w:rsidRPr="00AD5677" w:rsidRDefault="00AD5677" w:rsidP="00AD56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Аппарат Уполномоченного по правам человека в Республике Алтай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5095</w:t>
            </w:r>
          </w:p>
        </w:tc>
      </w:tr>
      <w:tr w:rsidR="00AD5677" w:rsidRPr="00B4480F" w:rsidTr="0069182C">
        <w:trPr>
          <w:trHeight w:val="50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77" w:rsidRPr="00AD5677" w:rsidRDefault="00AD5677" w:rsidP="00AD56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4962,3</w:t>
            </w:r>
          </w:p>
        </w:tc>
      </w:tr>
      <w:tr w:rsidR="00AD5677" w:rsidRPr="00B4480F" w:rsidTr="0069182C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77" w:rsidRPr="00AD5677" w:rsidRDefault="00AD5677" w:rsidP="00AD56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Контрольно-счетная палата Республики Алтай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4935</w:t>
            </w:r>
          </w:p>
        </w:tc>
      </w:tr>
      <w:tr w:rsidR="00AD5677" w:rsidRPr="00B4480F" w:rsidTr="0069182C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77" w:rsidRPr="00AD5677" w:rsidRDefault="00AD5677" w:rsidP="00AD56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Министерство образования и науки Республики Алтай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4865,4</w:t>
            </w:r>
          </w:p>
        </w:tc>
      </w:tr>
      <w:tr w:rsidR="00AD5677" w:rsidRPr="00B4480F" w:rsidTr="0069182C">
        <w:trPr>
          <w:trHeight w:val="4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77" w:rsidRPr="00AD5677" w:rsidRDefault="00AD5677" w:rsidP="00AD56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Избирательная комиссия Республики Алтай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4845</w:t>
            </w:r>
          </w:p>
        </w:tc>
      </w:tr>
      <w:tr w:rsidR="00AD5677" w:rsidRPr="00B4480F" w:rsidTr="0069182C">
        <w:trPr>
          <w:trHeight w:val="6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77" w:rsidRPr="00AD5677" w:rsidRDefault="00AD5677" w:rsidP="00AD56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Комитет по делам записи актов гражданского состояния и архивов Республики Алтай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4809,3</w:t>
            </w:r>
          </w:p>
        </w:tc>
      </w:tr>
      <w:tr w:rsidR="00AD5677" w:rsidRPr="00B4480F" w:rsidTr="0069182C">
        <w:trPr>
          <w:trHeight w:val="408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77" w:rsidRPr="00AD5677" w:rsidRDefault="00AD5677" w:rsidP="00AD56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Комитет по обеспечению деятельности  мировых судей Республики Алтай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4804,2</w:t>
            </w:r>
          </w:p>
        </w:tc>
      </w:tr>
      <w:tr w:rsidR="00AD5677" w:rsidRPr="00B4480F" w:rsidTr="0069182C">
        <w:trPr>
          <w:trHeight w:val="488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77" w:rsidRPr="00AD5677" w:rsidRDefault="00AD5677" w:rsidP="00AD56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Инспекция по Государственной Охране Объектов Культурного Наследия Республики Алтай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4795</w:t>
            </w:r>
          </w:p>
        </w:tc>
      </w:tr>
      <w:tr w:rsidR="00AD5677" w:rsidRPr="00B4480F" w:rsidTr="0069182C">
        <w:trPr>
          <w:trHeight w:val="411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77" w:rsidRPr="00AD5677" w:rsidRDefault="00AD5677" w:rsidP="00AD56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Комитет по тарифам Республики Алтай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4795</w:t>
            </w:r>
          </w:p>
        </w:tc>
      </w:tr>
      <w:tr w:rsidR="00AD5677" w:rsidRPr="00B4480F" w:rsidTr="0069182C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77" w:rsidRPr="00AD5677" w:rsidRDefault="00AD5677" w:rsidP="00AD56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Государственная жилищная инспекция Республики Алтай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4760</w:t>
            </w:r>
          </w:p>
        </w:tc>
      </w:tr>
      <w:tr w:rsidR="00AD5677" w:rsidRPr="00B4480F" w:rsidTr="0069182C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77" w:rsidRPr="00AD5677" w:rsidRDefault="00AD5677" w:rsidP="00AD56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Аппарат Уполномоченного по защите прав предпринимателей в Республике Алтай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4760</w:t>
            </w:r>
          </w:p>
        </w:tc>
      </w:tr>
      <w:tr w:rsidR="00AD5677" w:rsidRPr="00B4480F" w:rsidTr="0069182C">
        <w:trPr>
          <w:trHeight w:val="489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77" w:rsidRPr="00AD5677" w:rsidRDefault="00AD5677" w:rsidP="00AD56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 xml:space="preserve">Комитет ветеринарии с </w:t>
            </w:r>
            <w:proofErr w:type="spellStart"/>
            <w:r w:rsidRPr="00AD5677">
              <w:rPr>
                <w:rFonts w:ascii="Times New Roman" w:hAnsi="Times New Roman"/>
                <w:color w:val="000000"/>
              </w:rPr>
              <w:t>Госветинспекцией</w:t>
            </w:r>
            <w:proofErr w:type="spellEnd"/>
            <w:r w:rsidRPr="00AD5677">
              <w:rPr>
                <w:rFonts w:ascii="Times New Roman" w:hAnsi="Times New Roman"/>
                <w:color w:val="000000"/>
              </w:rPr>
              <w:t xml:space="preserve"> Республики Алтай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4732,8</w:t>
            </w:r>
          </w:p>
        </w:tc>
      </w:tr>
      <w:tr w:rsidR="00AD5677" w:rsidRPr="00B4480F" w:rsidTr="0069182C">
        <w:trPr>
          <w:trHeight w:val="42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77" w:rsidRPr="00AD5677" w:rsidRDefault="00AD5677" w:rsidP="00AD56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Министерство здравоохранения Республики Алтай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4625,7</w:t>
            </w:r>
          </w:p>
        </w:tc>
      </w:tr>
      <w:tr w:rsidR="00AD5677" w:rsidRPr="00B4480F" w:rsidTr="0069182C">
        <w:trPr>
          <w:trHeight w:val="352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77" w:rsidRPr="00AD5677" w:rsidRDefault="00AD5677" w:rsidP="00AD56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Комитет по национальной политике и связям с общественностью Республики Алтай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4554,3</w:t>
            </w:r>
          </w:p>
        </w:tc>
      </w:tr>
      <w:tr w:rsidR="00AD5677" w:rsidRPr="00B4480F" w:rsidTr="0069182C">
        <w:trPr>
          <w:trHeight w:val="404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77" w:rsidRPr="00AD5677" w:rsidRDefault="00AD5677" w:rsidP="00AD56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Министерство экономического развития и имущественных отношений Республики Алтай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4472,7</w:t>
            </w:r>
          </w:p>
        </w:tc>
      </w:tr>
      <w:tr w:rsidR="00AD5677" w:rsidRPr="00B4480F" w:rsidTr="0069182C">
        <w:trPr>
          <w:trHeight w:val="342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77" w:rsidRPr="00AD5677" w:rsidRDefault="00AD5677" w:rsidP="00AD56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Комитет по физической культуре и спорту Республики Алтай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4411,5</w:t>
            </w:r>
          </w:p>
        </w:tc>
      </w:tr>
      <w:tr w:rsidR="00AD5677" w:rsidRPr="00B4480F" w:rsidTr="00757B7B">
        <w:trPr>
          <w:trHeight w:val="15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77" w:rsidRPr="00AD5677" w:rsidRDefault="00AD5677" w:rsidP="00AD56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Министерство культуры Республики Алтай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4360,5</w:t>
            </w:r>
          </w:p>
        </w:tc>
      </w:tr>
      <w:tr w:rsidR="00AD5677" w:rsidRPr="00B4480F" w:rsidTr="0069182C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77" w:rsidRPr="00AD5677" w:rsidRDefault="00AD5677" w:rsidP="00AD56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Министерство сельского хозяйства Республики Алтай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4156,5</w:t>
            </w:r>
          </w:p>
        </w:tc>
      </w:tr>
      <w:tr w:rsidR="00AD5677" w:rsidRPr="00B4480F" w:rsidTr="00757B7B">
        <w:trPr>
          <w:trHeight w:val="426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77" w:rsidRPr="00AD5677" w:rsidRDefault="00AD5677" w:rsidP="00AD56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Министерство регионального развития Республики Алтай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4034,1</w:t>
            </w:r>
          </w:p>
        </w:tc>
      </w:tr>
      <w:tr w:rsidR="00AD5677" w:rsidRPr="00B4480F" w:rsidTr="00757B7B">
        <w:trPr>
          <w:trHeight w:val="426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77" w:rsidRPr="00AD5677" w:rsidRDefault="00AD5677" w:rsidP="00AD56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Министерство природных ресурсов, экологии и туризма Республики Алтай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77" w:rsidRPr="00AD5677" w:rsidRDefault="00AD5677" w:rsidP="00AD5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5677">
              <w:rPr>
                <w:rFonts w:ascii="Times New Roman" w:hAnsi="Times New Roman"/>
                <w:color w:val="000000"/>
              </w:rPr>
              <w:t>3972,9</w:t>
            </w:r>
          </w:p>
        </w:tc>
      </w:tr>
    </w:tbl>
    <w:p w:rsidR="006D1FA6" w:rsidRDefault="00C52DA1" w:rsidP="0005267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2"/>
          <w:szCs w:val="32"/>
        </w:rPr>
        <w:tab/>
      </w:r>
      <w:r w:rsidRPr="0078039D">
        <w:rPr>
          <w:rFonts w:ascii="Times New Roman" w:hAnsi="Times New Roman"/>
          <w:bCs/>
          <w:sz w:val="28"/>
          <w:szCs w:val="28"/>
        </w:rPr>
        <w:t>В графическом виде результаты представлены в Приложении 1.</w:t>
      </w:r>
    </w:p>
    <w:p w:rsidR="006D1FA6" w:rsidRDefault="006D1FA6" w:rsidP="0069182C">
      <w:pPr>
        <w:spacing w:after="0" w:line="240" w:lineRule="auto"/>
        <w:rPr>
          <w:rFonts w:ascii="Times New Roman" w:hAnsi="Times New Roman"/>
        </w:rPr>
      </w:pPr>
    </w:p>
    <w:p w:rsidR="0095219D" w:rsidRPr="0078039D" w:rsidRDefault="00A97BFC" w:rsidP="00052678">
      <w:pPr>
        <w:spacing w:after="0" w:line="240" w:lineRule="auto"/>
        <w:rPr>
          <w:rFonts w:ascii="Times New Roman" w:hAnsi="Times New Roman"/>
        </w:rPr>
        <w:sectPr w:rsidR="0095219D" w:rsidRPr="0078039D" w:rsidSect="00D858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 xml:space="preserve">Исп. </w:t>
      </w:r>
      <w:r w:rsidR="00052678">
        <w:rPr>
          <w:rFonts w:ascii="Times New Roman" w:hAnsi="Times New Roman"/>
          <w:sz w:val="20"/>
          <w:szCs w:val="20"/>
        </w:rPr>
        <w:t>Клепикова</w:t>
      </w:r>
      <w:r>
        <w:rPr>
          <w:rFonts w:ascii="Times New Roman" w:hAnsi="Times New Roman"/>
          <w:sz w:val="20"/>
          <w:szCs w:val="20"/>
        </w:rPr>
        <w:t xml:space="preserve"> О.И., 388-22-</w:t>
      </w:r>
      <w:r w:rsidR="0069182C" w:rsidRPr="0069182C">
        <w:rPr>
          <w:rFonts w:ascii="Times New Roman" w:hAnsi="Times New Roman"/>
          <w:sz w:val="20"/>
          <w:szCs w:val="20"/>
        </w:rPr>
        <w:t xml:space="preserve"> 2-14-63</w:t>
      </w:r>
    </w:p>
    <w:p w:rsidR="0069182C" w:rsidRPr="0069182C" w:rsidRDefault="0069182C" w:rsidP="00C52DA1">
      <w:pPr>
        <w:jc w:val="right"/>
        <w:rPr>
          <w:rFonts w:ascii="Times New Roman" w:hAnsi="Times New Roman"/>
          <w:sz w:val="28"/>
          <w:szCs w:val="28"/>
        </w:rPr>
      </w:pPr>
      <w:r w:rsidRPr="0069182C">
        <w:rPr>
          <w:rFonts w:ascii="Times New Roman" w:hAnsi="Times New Roman"/>
          <w:sz w:val="28"/>
          <w:szCs w:val="28"/>
        </w:rPr>
        <w:t>Приложение 1</w:t>
      </w:r>
    </w:p>
    <w:p w:rsidR="00C52DA1" w:rsidRPr="00C52DA1" w:rsidRDefault="0069182C" w:rsidP="00C52DA1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7496755</wp:posOffset>
            </wp:positionH>
            <wp:positionV relativeFrom="paragraph">
              <wp:posOffset>52760</wp:posOffset>
            </wp:positionV>
            <wp:extent cx="1913117" cy="906449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722" t="34962" r="60086" b="53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117" cy="906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9454101" cy="555001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C52DA1" w:rsidRPr="00C52DA1" w:rsidSect="009521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A46" w:rsidRDefault="00126A46" w:rsidP="003941C9">
      <w:pPr>
        <w:spacing w:after="0" w:line="240" w:lineRule="auto"/>
      </w:pPr>
      <w:r>
        <w:separator/>
      </w:r>
    </w:p>
  </w:endnote>
  <w:endnote w:type="continuationSeparator" w:id="0">
    <w:p w:rsidR="00126A46" w:rsidRDefault="00126A46" w:rsidP="0039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A46" w:rsidRDefault="00126A46" w:rsidP="003941C9">
      <w:pPr>
        <w:spacing w:after="0" w:line="240" w:lineRule="auto"/>
      </w:pPr>
      <w:r>
        <w:separator/>
      </w:r>
    </w:p>
  </w:footnote>
  <w:footnote w:type="continuationSeparator" w:id="0">
    <w:p w:rsidR="00126A46" w:rsidRDefault="00126A46" w:rsidP="00394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7D17"/>
    <w:multiLevelType w:val="hybridMultilevel"/>
    <w:tmpl w:val="66D204E4"/>
    <w:lvl w:ilvl="0" w:tplc="1ADE0D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41E43"/>
    <w:multiLevelType w:val="hybridMultilevel"/>
    <w:tmpl w:val="CB786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B0510"/>
    <w:multiLevelType w:val="hybridMultilevel"/>
    <w:tmpl w:val="70C0DC20"/>
    <w:lvl w:ilvl="0" w:tplc="A582F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D8E"/>
    <w:rsid w:val="00011877"/>
    <w:rsid w:val="00040920"/>
    <w:rsid w:val="00052678"/>
    <w:rsid w:val="000617EF"/>
    <w:rsid w:val="00073830"/>
    <w:rsid w:val="000D7395"/>
    <w:rsid w:val="000D7856"/>
    <w:rsid w:val="00107066"/>
    <w:rsid w:val="00122AD2"/>
    <w:rsid w:val="00126A46"/>
    <w:rsid w:val="00127BBF"/>
    <w:rsid w:val="00127EE3"/>
    <w:rsid w:val="00133E9C"/>
    <w:rsid w:val="00146202"/>
    <w:rsid w:val="00151421"/>
    <w:rsid w:val="0016348D"/>
    <w:rsid w:val="00190B5B"/>
    <w:rsid w:val="001915BD"/>
    <w:rsid w:val="001C5CE0"/>
    <w:rsid w:val="001D33E6"/>
    <w:rsid w:val="001E2359"/>
    <w:rsid w:val="001F0F89"/>
    <w:rsid w:val="001F1A4C"/>
    <w:rsid w:val="002024F8"/>
    <w:rsid w:val="002028E6"/>
    <w:rsid w:val="0022619A"/>
    <w:rsid w:val="00263655"/>
    <w:rsid w:val="002B2B7D"/>
    <w:rsid w:val="002C3F6F"/>
    <w:rsid w:val="002E603F"/>
    <w:rsid w:val="00301FE6"/>
    <w:rsid w:val="00335F45"/>
    <w:rsid w:val="00380417"/>
    <w:rsid w:val="003831D7"/>
    <w:rsid w:val="00391BE0"/>
    <w:rsid w:val="003934C8"/>
    <w:rsid w:val="003941C9"/>
    <w:rsid w:val="003D2A23"/>
    <w:rsid w:val="00406D9E"/>
    <w:rsid w:val="00413D20"/>
    <w:rsid w:val="004151DF"/>
    <w:rsid w:val="00444BB0"/>
    <w:rsid w:val="00455A3D"/>
    <w:rsid w:val="004560C0"/>
    <w:rsid w:val="00472146"/>
    <w:rsid w:val="00477C83"/>
    <w:rsid w:val="0048129A"/>
    <w:rsid w:val="004B4C5A"/>
    <w:rsid w:val="004F6D2B"/>
    <w:rsid w:val="00523D9F"/>
    <w:rsid w:val="005550F9"/>
    <w:rsid w:val="005B0A15"/>
    <w:rsid w:val="00602DA3"/>
    <w:rsid w:val="0064257E"/>
    <w:rsid w:val="00643616"/>
    <w:rsid w:val="0065698B"/>
    <w:rsid w:val="00682F7C"/>
    <w:rsid w:val="0068392A"/>
    <w:rsid w:val="0069182C"/>
    <w:rsid w:val="006B3CE6"/>
    <w:rsid w:val="006C5DD0"/>
    <w:rsid w:val="006D1FA6"/>
    <w:rsid w:val="006E779C"/>
    <w:rsid w:val="006F4F8D"/>
    <w:rsid w:val="00704D8E"/>
    <w:rsid w:val="00711292"/>
    <w:rsid w:val="00717374"/>
    <w:rsid w:val="007377A4"/>
    <w:rsid w:val="0075223D"/>
    <w:rsid w:val="00756E99"/>
    <w:rsid w:val="00757B7B"/>
    <w:rsid w:val="0078039D"/>
    <w:rsid w:val="00796369"/>
    <w:rsid w:val="007C0B61"/>
    <w:rsid w:val="007C561D"/>
    <w:rsid w:val="007C60C0"/>
    <w:rsid w:val="007E236A"/>
    <w:rsid w:val="00806362"/>
    <w:rsid w:val="008122C0"/>
    <w:rsid w:val="008238B9"/>
    <w:rsid w:val="00837E21"/>
    <w:rsid w:val="00842AED"/>
    <w:rsid w:val="008467DD"/>
    <w:rsid w:val="00850701"/>
    <w:rsid w:val="008552ED"/>
    <w:rsid w:val="008621F2"/>
    <w:rsid w:val="00886933"/>
    <w:rsid w:val="008A39BB"/>
    <w:rsid w:val="008A414B"/>
    <w:rsid w:val="008B4B97"/>
    <w:rsid w:val="009001A2"/>
    <w:rsid w:val="00945ECD"/>
    <w:rsid w:val="00946859"/>
    <w:rsid w:val="0095012B"/>
    <w:rsid w:val="0095219D"/>
    <w:rsid w:val="00966F01"/>
    <w:rsid w:val="00971281"/>
    <w:rsid w:val="00980E4D"/>
    <w:rsid w:val="0098484F"/>
    <w:rsid w:val="00991A86"/>
    <w:rsid w:val="009A523D"/>
    <w:rsid w:val="009D1744"/>
    <w:rsid w:val="009D1B8B"/>
    <w:rsid w:val="009D4ED8"/>
    <w:rsid w:val="009D533A"/>
    <w:rsid w:val="00A17F03"/>
    <w:rsid w:val="00A23EA3"/>
    <w:rsid w:val="00A536B4"/>
    <w:rsid w:val="00A62197"/>
    <w:rsid w:val="00A97BFC"/>
    <w:rsid w:val="00AD5677"/>
    <w:rsid w:val="00AE1CED"/>
    <w:rsid w:val="00AE5922"/>
    <w:rsid w:val="00AE7612"/>
    <w:rsid w:val="00AF07E2"/>
    <w:rsid w:val="00B368E0"/>
    <w:rsid w:val="00B4480F"/>
    <w:rsid w:val="00B9210E"/>
    <w:rsid w:val="00BC5D11"/>
    <w:rsid w:val="00BD155A"/>
    <w:rsid w:val="00C505F6"/>
    <w:rsid w:val="00C52DA1"/>
    <w:rsid w:val="00C566A5"/>
    <w:rsid w:val="00CA5712"/>
    <w:rsid w:val="00CA6A9F"/>
    <w:rsid w:val="00CB49F7"/>
    <w:rsid w:val="00CF5467"/>
    <w:rsid w:val="00D60007"/>
    <w:rsid w:val="00D63B15"/>
    <w:rsid w:val="00D8079B"/>
    <w:rsid w:val="00D858BB"/>
    <w:rsid w:val="00DB7947"/>
    <w:rsid w:val="00DF394F"/>
    <w:rsid w:val="00E10571"/>
    <w:rsid w:val="00E346F1"/>
    <w:rsid w:val="00E34D41"/>
    <w:rsid w:val="00E3701E"/>
    <w:rsid w:val="00E567B2"/>
    <w:rsid w:val="00E672A5"/>
    <w:rsid w:val="00EA1899"/>
    <w:rsid w:val="00EA6E8B"/>
    <w:rsid w:val="00EC0C1A"/>
    <w:rsid w:val="00EE0716"/>
    <w:rsid w:val="00EE7CA3"/>
    <w:rsid w:val="00F511CB"/>
    <w:rsid w:val="00F5184E"/>
    <w:rsid w:val="00F62F27"/>
    <w:rsid w:val="00F733A4"/>
    <w:rsid w:val="00F82A48"/>
    <w:rsid w:val="00F90932"/>
    <w:rsid w:val="00FA0918"/>
    <w:rsid w:val="00FC3381"/>
    <w:rsid w:val="00FF07A0"/>
    <w:rsid w:val="00FF12AA"/>
    <w:rsid w:val="00FF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4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721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214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214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2146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1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21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47214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472146"/>
    <w:rPr>
      <w:rFonts w:ascii="Cambria" w:eastAsia="Times New Roman" w:hAnsi="Cambria" w:cs="Times New Roman"/>
      <w:color w:val="243F60"/>
    </w:rPr>
  </w:style>
  <w:style w:type="character" w:styleId="a3">
    <w:name w:val="Strong"/>
    <w:basedOn w:val="a0"/>
    <w:uiPriority w:val="99"/>
    <w:qFormat/>
    <w:rsid w:val="00472146"/>
    <w:rPr>
      <w:b/>
      <w:bCs/>
    </w:rPr>
  </w:style>
  <w:style w:type="paragraph" w:styleId="a4">
    <w:name w:val="List Paragraph"/>
    <w:basedOn w:val="a"/>
    <w:uiPriority w:val="34"/>
    <w:qFormat/>
    <w:rsid w:val="00704D8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070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86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8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41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94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41C9"/>
  </w:style>
  <w:style w:type="paragraph" w:styleId="ab">
    <w:name w:val="footer"/>
    <w:basedOn w:val="a"/>
    <w:link w:val="ac"/>
    <w:uiPriority w:val="99"/>
    <w:semiHidden/>
    <w:unhideWhenUsed/>
    <w:rsid w:val="00394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941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Рейтинг ГАБС
 по результатам мониторинга и оценки качества финансового менеджмента</a:t>
            </a:r>
            <a:r>
              <a:rPr lang="ru-RU"/>
              <a:t>
</a:t>
            </a:r>
          </a:p>
        </c:rich>
      </c:tx>
      <c:layout>
        <c:manualLayout>
          <c:xMode val="edge"/>
          <c:yMode val="edge"/>
          <c:x val="5.5696147100607482E-2"/>
          <c:y val="0"/>
        </c:manualLayout>
      </c:layout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Рейтинг ГАБС
 по результатам мониторинга и оценки качества финансового менеджмента
</c:v>
                </c:pt>
              </c:strCache>
            </c:strRef>
          </c:tx>
          <c:dPt>
            <c:idx val="0"/>
            <c:spPr>
              <a:solidFill>
                <a:schemeClr val="accent3"/>
              </a:solidFill>
            </c:spPr>
          </c:dPt>
          <c:dPt>
            <c:idx val="1"/>
            <c:spPr>
              <a:solidFill>
                <a:schemeClr val="accent1"/>
              </a:solidFill>
            </c:spPr>
          </c:dPt>
          <c:dPt>
            <c:idx val="2"/>
            <c:spPr>
              <a:solidFill>
                <a:schemeClr val="accent1"/>
              </a:solidFill>
            </c:spPr>
          </c:dPt>
          <c:dPt>
            <c:idx val="3"/>
            <c:spPr>
              <a:solidFill>
                <a:schemeClr val="accent3"/>
              </a:solidFill>
            </c:spPr>
          </c:dPt>
          <c:dLbls>
            <c:dLbl>
              <c:idx val="0"/>
              <c:layout/>
              <c:dLblPos val="outEnd"/>
              <c:showVal val="1"/>
            </c:dLbl>
            <c:dLbl>
              <c:idx val="1"/>
              <c:layout/>
              <c:dLblPos val="outEnd"/>
              <c:showVal val="1"/>
            </c:dLbl>
            <c:dLbl>
              <c:idx val="2"/>
              <c:layout/>
              <c:dLblPos val="outEnd"/>
              <c:showVal val="1"/>
            </c:dLbl>
            <c:dLbl>
              <c:idx val="3"/>
              <c:layout/>
              <c:dLblPos val="outEnd"/>
              <c:showVal val="1"/>
            </c:dLbl>
            <c:dLbl>
              <c:idx val="4"/>
              <c:layout/>
              <c:dLblPos val="outEnd"/>
              <c:showVal val="1"/>
            </c:dLbl>
            <c:dLbl>
              <c:idx val="5"/>
              <c:layout/>
              <c:dLblPos val="outEnd"/>
              <c:showVal val="1"/>
            </c:dLbl>
            <c:dLbl>
              <c:idx val="6"/>
              <c:layout/>
              <c:dLblPos val="outEnd"/>
              <c:showVal val="1"/>
            </c:dLbl>
            <c:dLbl>
              <c:idx val="7"/>
              <c:layout/>
              <c:dLblPos val="outEnd"/>
              <c:showVal val="1"/>
            </c:dLbl>
            <c:dLbl>
              <c:idx val="8"/>
              <c:layout/>
              <c:dLblPos val="outEnd"/>
              <c:showVal val="1"/>
            </c:dLbl>
            <c:dLbl>
              <c:idx val="9"/>
              <c:layout/>
              <c:dLblPos val="outEnd"/>
              <c:showVal val="1"/>
            </c:dLbl>
            <c:dLbl>
              <c:idx val="10"/>
              <c:layout/>
              <c:dLblPos val="outEnd"/>
              <c:showVal val="1"/>
            </c:dLbl>
            <c:dLbl>
              <c:idx val="11"/>
              <c:layout/>
              <c:dLblPos val="outEnd"/>
              <c:showVal val="1"/>
            </c:dLbl>
            <c:dLbl>
              <c:idx val="12"/>
              <c:layout/>
              <c:dLblPos val="outEnd"/>
              <c:showVal val="1"/>
            </c:dLbl>
            <c:dLbl>
              <c:idx val="13"/>
              <c:layout/>
              <c:dLblPos val="outEnd"/>
              <c:showVal val="1"/>
            </c:dLbl>
            <c:dLbl>
              <c:idx val="14"/>
              <c:layout/>
              <c:dLblPos val="outEnd"/>
              <c:showVal val="1"/>
            </c:dLbl>
            <c:dLbl>
              <c:idx val="15"/>
              <c:layout/>
              <c:dLblPos val="outEnd"/>
              <c:showVal val="1"/>
            </c:dLbl>
            <c:dLbl>
              <c:idx val="16"/>
              <c:layout/>
              <c:dLblPos val="outEnd"/>
              <c:showVal val="1"/>
            </c:dLbl>
            <c:dLbl>
              <c:idx val="17"/>
              <c:layout/>
              <c:dLblPos val="outEnd"/>
              <c:showVal val="1"/>
            </c:dLbl>
            <c:dLbl>
              <c:idx val="18"/>
              <c:layout/>
              <c:dLblPos val="outEnd"/>
              <c:showVal val="1"/>
            </c:dLbl>
            <c:dLbl>
              <c:idx val="19"/>
              <c:layout/>
              <c:dLblPos val="outEnd"/>
              <c:showVal val="1"/>
            </c:dLbl>
            <c:dLbl>
              <c:idx val="20"/>
              <c:layout/>
              <c:dLblPos val="outEnd"/>
              <c:showVal val="1"/>
            </c:dLbl>
            <c:dLbl>
              <c:idx val="21"/>
              <c:layout/>
              <c:dLblPos val="outEnd"/>
              <c:showVal val="1"/>
            </c:dLbl>
            <c:dLbl>
              <c:idx val="22"/>
              <c:layout/>
              <c:dLblPos val="outEnd"/>
              <c:showVal val="1"/>
            </c:dLbl>
            <c:dLbl>
              <c:idx val="23"/>
              <c:layout/>
              <c:dLblPos val="outEnd"/>
              <c:showVal val="1"/>
            </c:dLbl>
            <c:delete val="1"/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outEnd"/>
          </c:dLbls>
          <c:cat>
            <c:strRef>
              <c:f>Лист1!$A$2:$A$25</c:f>
              <c:strCache>
                <c:ptCount val="24"/>
                <c:pt idx="0">
                  <c:v>Министерство финансов Республики Алтай</c:v>
                </c:pt>
                <c:pt idx="1">
                  <c:v>Государственное собрание – Эл Курултай Республики Алтай</c:v>
                </c:pt>
                <c:pt idx="2">
                  <c:v>Правительство Республики Алтай</c:v>
                </c:pt>
                <c:pt idx="3">
                  <c:v>Комитет по охране, использованию и воспроизводству объектов животного мира Республики Алтай</c:v>
                </c:pt>
                <c:pt idx="4">
                  <c:v>Аппарат Уполномоченного по правам человека в Республике Алтай</c:v>
                </c:pt>
                <c:pt idx="5">
                  <c:v>Министерство труда, социального развития и занятости населения Республики Алтай</c:v>
                </c:pt>
                <c:pt idx="6">
                  <c:v>Контрольно-счетная палата Республики Алтай</c:v>
                </c:pt>
                <c:pt idx="7">
                  <c:v>Министерство образования и науки Республики Алтай</c:v>
                </c:pt>
                <c:pt idx="8">
                  <c:v>Избирательная комиссия Республики Алтай</c:v>
                </c:pt>
                <c:pt idx="9">
                  <c:v>Комитет по делам записи актов гражданского состояния и архивов Республики Алтай</c:v>
                </c:pt>
                <c:pt idx="10">
                  <c:v>Комитет по обеспечению деятельности  мировых судей Республики Алтай</c:v>
                </c:pt>
                <c:pt idx="11">
                  <c:v>Инспекция по Государственной Охране Объектов Культурного Наследия Республики Алтай</c:v>
                </c:pt>
                <c:pt idx="12">
                  <c:v>Комитет по тарифам Республики Алтай</c:v>
                </c:pt>
                <c:pt idx="13">
                  <c:v>Государственная жилищная инспекция Республики Алтай</c:v>
                </c:pt>
                <c:pt idx="14">
                  <c:v>Аппарат Уполномоченного по защите прав предпринимателей в Республике Алтай</c:v>
                </c:pt>
                <c:pt idx="15">
                  <c:v>Комитет ветеринарии с Госветинспекцией Республики Алтай</c:v>
                </c:pt>
                <c:pt idx="16">
                  <c:v>Министерство здравоохранения Республики Алтай</c:v>
                </c:pt>
                <c:pt idx="17">
                  <c:v>Комитет по национальной политике и связям с общественностью Республики Алтай</c:v>
                </c:pt>
                <c:pt idx="18">
                  <c:v>Министерство экономического развития и имущественных отношений Республики Алтай</c:v>
                </c:pt>
                <c:pt idx="19">
                  <c:v>Комитет по физической культуре и спорту Республики Алтай</c:v>
                </c:pt>
                <c:pt idx="20">
                  <c:v>Министерство культуры Республики Алтай</c:v>
                </c:pt>
                <c:pt idx="21">
                  <c:v>Министерство сельского хозяйства Республики Алтай</c:v>
                </c:pt>
                <c:pt idx="22">
                  <c:v>Министерство регионального развития Республики Алтай</c:v>
                </c:pt>
                <c:pt idx="23">
                  <c:v>Министерство природных ресурсов, экологии и туризма Республики Алтай</c:v>
                </c:pt>
              </c:strCache>
            </c:str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5288.7</c:v>
                </c:pt>
                <c:pt idx="1">
                  <c:v>5217.3</c:v>
                </c:pt>
                <c:pt idx="2">
                  <c:v>5191.8</c:v>
                </c:pt>
                <c:pt idx="3">
                  <c:v>5155</c:v>
                </c:pt>
                <c:pt idx="4">
                  <c:v>5095</c:v>
                </c:pt>
                <c:pt idx="5">
                  <c:v>4962.3</c:v>
                </c:pt>
                <c:pt idx="6">
                  <c:v>4935</c:v>
                </c:pt>
                <c:pt idx="7">
                  <c:v>4865.3999999999996</c:v>
                </c:pt>
                <c:pt idx="8">
                  <c:v>4845</c:v>
                </c:pt>
                <c:pt idx="9">
                  <c:v>4809.3</c:v>
                </c:pt>
                <c:pt idx="10">
                  <c:v>4804.2</c:v>
                </c:pt>
                <c:pt idx="11">
                  <c:v>4795</c:v>
                </c:pt>
                <c:pt idx="12">
                  <c:v>4795</c:v>
                </c:pt>
                <c:pt idx="13">
                  <c:v>4760</c:v>
                </c:pt>
                <c:pt idx="14">
                  <c:v>4760</c:v>
                </c:pt>
                <c:pt idx="15">
                  <c:v>4732.8</c:v>
                </c:pt>
                <c:pt idx="16">
                  <c:v>4625.7</c:v>
                </c:pt>
                <c:pt idx="17">
                  <c:v>4554.3</c:v>
                </c:pt>
                <c:pt idx="18">
                  <c:v>4472.7</c:v>
                </c:pt>
                <c:pt idx="19">
                  <c:v>4411.5</c:v>
                </c:pt>
                <c:pt idx="20">
                  <c:v>4360.5</c:v>
                </c:pt>
                <c:pt idx="21">
                  <c:v>4156.5</c:v>
                </c:pt>
                <c:pt idx="22">
                  <c:v>4034.1</c:v>
                </c:pt>
                <c:pt idx="23">
                  <c:v>3972.9</c:v>
                </c:pt>
              </c:numCache>
            </c:numRef>
          </c:val>
        </c:ser>
        <c:axId val="162819072"/>
        <c:axId val="162829056"/>
      </c:barChart>
      <c:catAx>
        <c:axId val="16281907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62829056"/>
        <c:crosses val="autoZero"/>
        <c:auto val="1"/>
        <c:lblAlgn val="ctr"/>
        <c:lblOffset val="100"/>
      </c:catAx>
      <c:valAx>
        <c:axId val="162829056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16281907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A24E8-9A3E-48BF-BD76-DBF57CD6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8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Gnezdilova</dc:creator>
  <cp:lastModifiedBy>Гнездилова</cp:lastModifiedBy>
  <cp:revision>25</cp:revision>
  <cp:lastPrinted>2019-04-29T11:15:00Z</cp:lastPrinted>
  <dcterms:created xsi:type="dcterms:W3CDTF">2017-06-05T12:05:00Z</dcterms:created>
  <dcterms:modified xsi:type="dcterms:W3CDTF">2019-05-13T05:51:00Z</dcterms:modified>
</cp:coreProperties>
</file>