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C2E3" w14:textId="77777777" w:rsidR="00140C1F" w:rsidRPr="001F3857" w:rsidRDefault="00140C1F" w:rsidP="00916C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B9D70E" w14:textId="14A5FBCF" w:rsidR="006853BC" w:rsidRPr="0015255F" w:rsidRDefault="00E0017A" w:rsidP="003F36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8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6853BC">
        <w:rPr>
          <w:rFonts w:ascii="Times New Roman" w:hAnsi="Times New Roman" w:cs="Times New Roman"/>
          <w:b/>
          <w:sz w:val="28"/>
          <w:szCs w:val="28"/>
        </w:rPr>
        <w:t>расче</w:t>
      </w:r>
      <w:r w:rsidR="006446ED">
        <w:rPr>
          <w:rFonts w:ascii="Times New Roman" w:hAnsi="Times New Roman" w:cs="Times New Roman"/>
          <w:b/>
          <w:sz w:val="28"/>
          <w:szCs w:val="28"/>
        </w:rPr>
        <w:t>та</w:t>
      </w:r>
      <w:r w:rsidR="006853BC" w:rsidRPr="0015255F">
        <w:rPr>
          <w:rFonts w:ascii="Times New Roman" w:hAnsi="Times New Roman" w:cs="Times New Roman"/>
          <w:b/>
          <w:sz w:val="28"/>
          <w:szCs w:val="28"/>
        </w:rPr>
        <w:t xml:space="preserve">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</w:r>
      <w:r w:rsidR="004C7D76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</w:p>
    <w:p w14:paraId="647BFF2A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8CF44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Настоящие рекомендации приведены в целях оказания методической поддержки органам исполнительной власти субъектов Российской Федерации (органам местного самоуправления) по исполнению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г. № Пр-354 (далее – Перечень поручений) в части подсчета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мнения.</w:t>
      </w:r>
    </w:p>
    <w:p w14:paraId="6A743047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Наряду с практикой непосредственного участия граждан в вопросах местного значения, в частности, в определении направлений расходования средств местного бюджета путем внесения инициативных проектов, предусмотренных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а также практиками инициативного бюджетирования, действуют и другие практики реализации мероприятий, имеющих приоритетное значение для жителей муниципального образования и определяемых с учетом их мнения. Так, в настоящее время реализуются федеральный проект «Формирование комфортной городской среды», а также государственная программа Российской Федерации «Комплексное развитие сельских территорий», которые также включают в себя использование механизма, указанного в подпункте 5 пункта 12 Перечня поручений.</w:t>
      </w:r>
    </w:p>
    <w:p w14:paraId="066D0610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поручений, а также приказом Минфина России от 15 декабря 2020 г. № 1101 «Об утверждении Методических рекомендаций по планированию расходов бюджетов субъектов (местных бюджетов) в целях реализации инициативных проектов» при планировании расходов местного бюджета в целях реализации </w:t>
      </w:r>
      <w:r w:rsidRPr="00E2339A">
        <w:rPr>
          <w:rFonts w:ascii="Times New Roman" w:hAnsi="Times New Roman" w:cs="Times New Roman"/>
          <w:b/>
          <w:i/>
          <w:sz w:val="28"/>
          <w:szCs w:val="28"/>
        </w:rPr>
        <w:t>инициативных проектов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исходить из целесообразности направления расходов местного бюджета на осуществление мероприятий, имеющих приоритетное значение для жителей муниципального образования и определяемых с учетом их </w:t>
      </w:r>
      <w:r w:rsidRPr="00E2339A">
        <w:rPr>
          <w:rFonts w:ascii="Times New Roman" w:hAnsi="Times New Roman" w:cs="Times New Roman"/>
          <w:sz w:val="28"/>
          <w:szCs w:val="28"/>
        </w:rPr>
        <w:lastRenderedPageBreak/>
        <w:t xml:space="preserve">мнения, при этом не менее пяти процентов расходов местного бюджета рекомендуется направлять в первую очередь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E2339A">
        <w:rPr>
          <w:rFonts w:ascii="Times New Roman" w:hAnsi="Times New Roman" w:cs="Times New Roman"/>
          <w:b/>
          <w:i/>
          <w:sz w:val="28"/>
          <w:szCs w:val="28"/>
        </w:rPr>
        <w:t xml:space="preserve">инициативные проекты </w:t>
      </w:r>
      <w:r w:rsidRPr="00E2339A">
        <w:rPr>
          <w:rFonts w:ascii="Times New Roman" w:hAnsi="Times New Roman" w:cs="Times New Roman"/>
          <w:sz w:val="28"/>
          <w:szCs w:val="28"/>
        </w:rPr>
        <w:t>в качестве одного из вышеуказанных механизмов реализации данных мероприятий. Указанный подход применим также к проектам, реализуемым в рамках практик инициативного бюджетирования.</w:t>
      </w:r>
    </w:p>
    <w:p w14:paraId="1F8E475E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местного бюджета на реализацию мероприятий, имеющих приоритетное значение для жителей муниципального образования и определяемых с учётом их мнения, может осуществляться за счет финансовой поддержки в форме межбюджетных трансфертов из бюджета субъекта Российской Федерации. </w:t>
      </w:r>
    </w:p>
    <w:p w14:paraId="3054936D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Так, источником финансового обеспечения реализации инициативных проектов, предусмотренных </w:t>
      </w:r>
      <w:hyperlink r:id="rId6" w:history="1">
        <w:r w:rsidRPr="00E2339A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E2339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2339A">
        <w:rPr>
          <w:rFonts w:ascii="Times New Roman" w:hAnsi="Times New Roman" w:cs="Times New Roman"/>
          <w:sz w:val="28"/>
          <w:szCs w:val="28"/>
        </w:rPr>
        <w:br/>
        <w:t xml:space="preserve">№ 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</w:t>
      </w:r>
      <w:bookmarkStart w:id="0" w:name="_GoBack"/>
      <w:bookmarkEnd w:id="0"/>
      <w:r w:rsidRPr="00E2339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7A891DE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В качестве варианта расчета размера указанной в подпункте 5 пункта 12 Перечня поручений доли  расходов  может  быть предусмотрено отношение объема расходов местного бюджета на реализацию мероприятий, имеющих приоритетное значение для жителей муниципального образования и определяемых с учетом их мнения, к объему расходов местного бюджета,  связанных с решением вопросов местного значения и иных  вопросов, право решения которых предоставлено органам местного самоуправления (в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территорий),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которая по истечении трех лет должна составлять не менее 5 процентов.</w:t>
      </w:r>
    </w:p>
    <w:p w14:paraId="58F0C03F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Унифицированная формула расчета доли указанных расходов в соответствии с подпунктом 5 пункта 12 Перечня поручений в части учета расходов на реализацию мероприятий, имеющих приоритетное значение для жителей муниципального образования и определяемых с учетом их мнения, выглядит следующим образом:</w:t>
      </w:r>
    </w:p>
    <w:p w14:paraId="270C1F7C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8F6C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den>
        </m:f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* 100%, где:</w:t>
      </w:r>
    </w:p>
    <w:p w14:paraId="572ADEA0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– доля расходов местного бюджета на мероприятия, имеющие приоритетное значение для жителей муниципального образования и определяемые с учётом их мнения, в объеме расходов местного бюджета, связанных с решением вопросов местного значения и иных вопросов, право решения которых предоставленных органам местного самоуправления. </w:t>
      </w:r>
    </w:p>
    <w:p w14:paraId="22AB8967" w14:textId="77777777" w:rsidR="00E2339A" w:rsidRPr="00E2339A" w:rsidRDefault="00CB36CD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определяемых с учётом их мнения.</w:t>
      </w:r>
    </w:p>
    <w:p w14:paraId="29C2EFC3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3674E049" w14:textId="77777777" w:rsidR="00E2339A" w:rsidRPr="00E2339A" w:rsidRDefault="00CB36CD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3CCD1F32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благоустройство городской среды;</w:t>
      </w:r>
    </w:p>
    <w:p w14:paraId="2432905E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проведение культурных и спортивных мероприятий;</w:t>
      </w:r>
    </w:p>
    <w:p w14:paraId="42D91966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обустройство объектов социальной инфраструктуры и прилегающих к ним территорий;</w:t>
      </w:r>
    </w:p>
    <w:p w14:paraId="1DB04130" w14:textId="77777777" w:rsidR="00E2339A" w:rsidRPr="00E2339A" w:rsidRDefault="00E2339A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дополнительному направлению «</w:t>
      </w:r>
      <w:r w:rsidRPr="00E23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2339A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0DC18DD5" w14:textId="77777777" w:rsidR="00E2339A" w:rsidRPr="00E2339A" w:rsidRDefault="00E2339A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6ACB1E" w14:textId="77777777" w:rsidR="00E2339A" w:rsidRPr="00E2339A" w:rsidRDefault="00CB36CD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самоуправления.</w:t>
      </w:r>
    </w:p>
    <w:p w14:paraId="7CFF1436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B76569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76BA487B" w14:textId="77777777" w:rsidR="00E2339A" w:rsidRPr="00E2339A" w:rsidRDefault="00CB36CD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637B80A1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направлению благоустройство городской среды;</w:t>
      </w:r>
    </w:p>
    <w:p w14:paraId="14029AB3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направлению проведение культурных и спортивных мероприятий;</w:t>
      </w:r>
    </w:p>
    <w:p w14:paraId="42F58252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направлению обустройство объектов социальной инфраструктуры и прилегающих к ним территорий;</w:t>
      </w:r>
    </w:p>
    <w:p w14:paraId="5F954D98" w14:textId="77777777" w:rsidR="00E2339A" w:rsidRPr="00E2339A" w:rsidRDefault="00CB36CD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дополнительному направлению «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», в рамках которого в том числе реализуются мероприятия (проекты), </w:t>
      </w:r>
      <w:r w:rsidR="00E2339A" w:rsidRPr="00E2339A">
        <w:rPr>
          <w:rFonts w:ascii="Times New Roman" w:hAnsi="Times New Roman" w:cs="Times New Roman"/>
          <w:sz w:val="28"/>
          <w:szCs w:val="28"/>
        </w:rPr>
        <w:t>имеющие приоритетное значение для жителей муниципального образования и определяемые с учётом их мнения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DCE96D5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дополнительное направление расходов местного бюджета, в рамках которого в том числе были реализованы мероприятия, имеющие приоритетное значение для жителей муниципального образования и определяемые с учётом их мнения (вводится при необходимости). Если реализация указанных мероприятий осуществляется в рамках двух и более направлений, не определенных положениями подпункта </w:t>
      </w:r>
      <w:r w:rsidRPr="00E2339A">
        <w:rPr>
          <w:rFonts w:ascii="Times New Roman" w:hAnsi="Times New Roman" w:cs="Times New Roman"/>
          <w:sz w:val="28"/>
          <w:szCs w:val="28"/>
        </w:rPr>
        <w:t>5 пункта 12 Перечня поручений, то расчет доли расходов по данным направлениям осуществляется посредством введения дополнительной(-ых) переменной (-ых), например,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E2339A">
        <w:rPr>
          <w:rFonts w:ascii="Times New Roman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</w:rPr>
        <w:t>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E2339A">
        <w:rPr>
          <w:rFonts w:ascii="Times New Roman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</w:rPr>
        <w:t>,  и т.д.</w:t>
      </w:r>
    </w:p>
    <w:p w14:paraId="797D68AE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сведений по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 мероприятиями (проектами), имеющими приоритетное значение для жителей муниципального образования и определяемыми с учётом их мнения, для проведения расчета показателя </w:t>
      </w: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понимаются мероприятия, реализованные в муниципальных образованиях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программы Российской Федерации «Комплексное развитие сельских территорий», а также мероприятия в форме инициативных проектов в соответствии со статьей 26.1 Федерального закона № 131-ФЗ и иных проектов инициативного бюджетирования.</w:t>
      </w:r>
    </w:p>
    <w:p w14:paraId="5B25CC6D" w14:textId="77777777" w:rsidR="00E2339A" w:rsidRPr="00E2339A" w:rsidRDefault="00E2339A" w:rsidP="00E2339A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В целях определения доли расходов местного бюджета в соответствии с подпунктом 5 пункта 12 Перечня поручений объем межбюджетных трансфертов,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образования, учитывается при подсчете объема расходов местного бюджета. </w:t>
      </w:r>
    </w:p>
    <w:p w14:paraId="54205D1E" w14:textId="77777777" w:rsidR="00E2339A" w:rsidRPr="00E2339A" w:rsidRDefault="00E2339A" w:rsidP="00E2339A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A13AD6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этом, в целях проведения расчетов: </w:t>
      </w:r>
    </w:p>
    <w:p w14:paraId="5C5B1602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«Благоустройство городской среды»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мероприятия, направленные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2D6824B8" w14:textId="77777777" w:rsidR="00E2339A" w:rsidRPr="00E2339A" w:rsidRDefault="00E2339A" w:rsidP="00E233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«Проведение культурных мероприятий»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</w:t>
      </w:r>
      <w:r w:rsidRPr="00E2339A">
        <w:rPr>
          <w:rFonts w:ascii="Times New Roman" w:hAnsi="Times New Roman" w:cs="Times New Roman"/>
          <w:sz w:val="28"/>
          <w:szCs w:val="28"/>
        </w:rPr>
        <w:t>подготовку и проведение мероприятий в сфере культуры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мероприятия по обеспечению </w:t>
      </w:r>
      <w:r w:rsidRPr="00E2339A">
        <w:rPr>
          <w:rFonts w:ascii="Times New Roman" w:hAnsi="Times New Roman" w:cs="Times New Roman"/>
          <w:sz w:val="28"/>
          <w:szCs w:val="28"/>
        </w:rPr>
        <w:t>деятельности учреждений культуры, включая особо ценные объекты (учреждения) культурного наследия народов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местного (муниципального) значения.</w:t>
      </w:r>
    </w:p>
    <w:p w14:paraId="0F556018" w14:textId="77777777" w:rsidR="00E2339A" w:rsidRPr="00E2339A" w:rsidRDefault="00E2339A" w:rsidP="00E233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«Проведение спортивных мероприятий»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мероприятия по </w:t>
      </w:r>
      <w:r w:rsidRPr="00E2339A">
        <w:rPr>
          <w:rFonts w:ascii="Times New Roman" w:hAnsi="Times New Roman" w:cs="Times New Roman"/>
          <w:sz w:val="28"/>
          <w:szCs w:val="28"/>
        </w:rPr>
        <w:t>обеспечению деятельности учреждений в сфере физической культуры и спорта, содержанию сборных команд, подготовке и участии в спортивных мероприятиях, а также государственной поддержке развития спорта.</w:t>
      </w:r>
    </w:p>
    <w:p w14:paraId="59542380" w14:textId="77777777" w:rsidR="00E2339A" w:rsidRPr="00E2339A" w:rsidRDefault="00E2339A" w:rsidP="00E233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 направлением </w:t>
      </w:r>
      <w:r w:rsidRPr="00E2339A">
        <w:rPr>
          <w:rFonts w:ascii="Times New Roman" w:hAnsi="Times New Roman" w:cs="Times New Roman"/>
          <w:b/>
          <w:sz w:val="28"/>
          <w:szCs w:val="28"/>
        </w:rPr>
        <w:t>«Обустройство объектов социальной инфраструктуры и прилегающих к ним территорий»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рекомендуется понимать мероприятия, направленные на обустройство объектов в сфере образования, здравоохранения и социального обслуживания населения, в том числе объектов, связанных с оказанием услуг (выполнением работ) по организации отдыха детей и молодежи, а также объектов, осуществляющих обеспечение деятельности в области молодежной политики, оздоровления и отдыха детей, и организаций социального обслуживания населения (центров и отделений социального обслуживания населения, домов-интернатов для инвалидов, стационаров сложного протезирования и других объектов организаций социального обслуживания).</w:t>
      </w:r>
    </w:p>
    <w:p w14:paraId="0BE2DAD7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подсчета доли расходов бюджета муниципального образования на мероприятия, имеющие приоритетное значение для жителей и определяемые с учетом их мнения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 в соответствии с формулой расчета указанной доли, предусмотренной Методическими рекомендациями, следует руководствоваться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Минфина России от 06.06.2019 г. № 85н (далее – Порядок).</w:t>
      </w:r>
    </w:p>
    <w:p w14:paraId="18F22ED1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при учете расходов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направлению «Благоустройство городской среды» 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b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подраздела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0503 "Благоустройство"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1DFAD10F" w14:textId="77777777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В рамках учета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направлению «Проведение культурных и спортивных мероприятий»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k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разделов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i/>
          <w:sz w:val="28"/>
          <w:szCs w:val="28"/>
        </w:rPr>
        <w:t>0800 "Культура, кинематография"</w:t>
      </w:r>
      <w:r w:rsidRPr="00E2339A">
        <w:rPr>
          <w:rFonts w:ascii="Times New Roman" w:hAnsi="Times New Roman" w:cs="Times New Roman"/>
          <w:sz w:val="28"/>
          <w:szCs w:val="28"/>
        </w:rPr>
        <w:t xml:space="preserve"> и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1100 "Физическая культура и спорт"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3A32EAB7" w14:textId="77777777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При учете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направлению «Обустройство объектов социальной инфраструктуры и прилегающих к ним территорий»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s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разделов 0700 "Образование"</w:t>
      </w:r>
      <w:r w:rsidRPr="00E2339A">
        <w:rPr>
          <w:rFonts w:ascii="Times New Roman" w:hAnsi="Times New Roman" w:cs="Times New Roman"/>
          <w:sz w:val="28"/>
          <w:szCs w:val="28"/>
        </w:rPr>
        <w:t xml:space="preserve"> и </w:t>
      </w:r>
      <w:r w:rsidRPr="00E2339A">
        <w:rPr>
          <w:rFonts w:ascii="Times New Roman" w:hAnsi="Times New Roman" w:cs="Times New Roman"/>
          <w:i/>
          <w:sz w:val="28"/>
          <w:szCs w:val="28"/>
        </w:rPr>
        <w:t>0900 "Здравоохранение"</w:t>
      </w:r>
      <w:r w:rsidRPr="00E233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подраздела 1002 "Социальное обслуживание населения"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5186E736" w14:textId="441D9CE2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При расчете объема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иным направлениям расходов местных бюджетов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n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рекомендуется учитывать расходы местного бюджета, осуществляемые и учитываемые в рамках других разделов и подразделов Порядка. </w:t>
      </w:r>
    </w:p>
    <w:p w14:paraId="3F60E06E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Вместе с этим, в целях исполнения положений подпункта 5 пункта 12 Перечня поручений по истечению трех лет рекомендуется обеспечить условия, при которых в структуре расходов местного бюджета соблюдается неравенство</w:t>
      </w:r>
      <w:r w:rsidRPr="00E2339A">
        <w:rPr>
          <w:rFonts w:ascii="Times New Roman" w:hAnsi="Times New Roman" w:cs="Times New Roman"/>
          <w:sz w:val="28"/>
          <w:szCs w:val="28"/>
        </w:rPr>
        <w:br/>
      </w: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≥ 5,0%.</w:t>
      </w:r>
    </w:p>
    <w:p w14:paraId="028E9F53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Кроме того, в целях обеспечения приоритетности направлениям расходования средств местного бюджета, определенным положениями подпункта 5 пункта 12 Перечня поручений, в рамках которых осуществляются мероприятия, имеющие приоритетное значение для жителей муниципального образования и определяемые с учётом их мнения, рекомендуется обеспечить условия, при которых удельный вес указанных расходов местного бюджета по таким направлениям (благоустройство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 в общей доле расходов местного бюджета на мероприятия, имеющие приоритетное значение для жителей муниципального образования и определяемые с учётом их мнения, составлял не менее 50 процентов.</w:t>
      </w:r>
    </w:p>
    <w:p w14:paraId="1D3C93BF" w14:textId="48650694" w:rsidR="0063478B" w:rsidRPr="00E2339A" w:rsidRDefault="00CB36CD" w:rsidP="00E2339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sectPr w:rsidR="0063478B" w:rsidRPr="00E2339A" w:rsidSect="00803B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77EF" w14:textId="77777777" w:rsidR="00CB36CD" w:rsidRDefault="00CB36CD" w:rsidP="00803BC8">
      <w:pPr>
        <w:spacing w:after="0" w:line="240" w:lineRule="auto"/>
      </w:pPr>
      <w:r>
        <w:separator/>
      </w:r>
    </w:p>
  </w:endnote>
  <w:endnote w:type="continuationSeparator" w:id="0">
    <w:p w14:paraId="18FCED51" w14:textId="77777777" w:rsidR="00CB36CD" w:rsidRDefault="00CB36CD" w:rsidP="008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9EB9" w14:textId="77777777" w:rsidR="00CB36CD" w:rsidRDefault="00CB36CD" w:rsidP="00803BC8">
      <w:pPr>
        <w:spacing w:after="0" w:line="240" w:lineRule="auto"/>
      </w:pPr>
      <w:r>
        <w:separator/>
      </w:r>
    </w:p>
  </w:footnote>
  <w:footnote w:type="continuationSeparator" w:id="0">
    <w:p w14:paraId="146126A3" w14:textId="77777777" w:rsidR="00CB36CD" w:rsidRDefault="00CB36CD" w:rsidP="0080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6442229"/>
      <w:docPartObj>
        <w:docPartGallery w:val="Page Numbers (Top of Page)"/>
        <w:docPartUnique/>
      </w:docPartObj>
    </w:sdtPr>
    <w:sdtEndPr/>
    <w:sdtContent>
      <w:p w14:paraId="4F85D81B" w14:textId="37816892" w:rsidR="00803BC8" w:rsidRPr="00803BC8" w:rsidRDefault="00803BC8">
        <w:pPr>
          <w:pStyle w:val="a8"/>
          <w:jc w:val="center"/>
          <w:rPr>
            <w:rFonts w:ascii="Times New Roman" w:hAnsi="Times New Roman" w:cs="Times New Roman"/>
          </w:rPr>
        </w:pPr>
        <w:r w:rsidRPr="00803BC8">
          <w:rPr>
            <w:rFonts w:ascii="Times New Roman" w:hAnsi="Times New Roman" w:cs="Times New Roman"/>
          </w:rPr>
          <w:fldChar w:fldCharType="begin"/>
        </w:r>
        <w:r w:rsidRPr="00803BC8">
          <w:rPr>
            <w:rFonts w:ascii="Times New Roman" w:hAnsi="Times New Roman" w:cs="Times New Roman"/>
          </w:rPr>
          <w:instrText>PAGE   \* MERGEFORMAT</w:instrText>
        </w:r>
        <w:r w:rsidRPr="00803BC8">
          <w:rPr>
            <w:rFonts w:ascii="Times New Roman" w:hAnsi="Times New Roman" w:cs="Times New Roman"/>
          </w:rPr>
          <w:fldChar w:fldCharType="separate"/>
        </w:r>
        <w:r w:rsidR="0010433A">
          <w:rPr>
            <w:rFonts w:ascii="Times New Roman" w:hAnsi="Times New Roman" w:cs="Times New Roman"/>
            <w:noProof/>
          </w:rPr>
          <w:t>7</w:t>
        </w:r>
        <w:r w:rsidRPr="00803BC8">
          <w:rPr>
            <w:rFonts w:ascii="Times New Roman" w:hAnsi="Times New Roman" w:cs="Times New Roman"/>
          </w:rPr>
          <w:fldChar w:fldCharType="end"/>
        </w:r>
      </w:p>
    </w:sdtContent>
  </w:sdt>
  <w:p w14:paraId="2635B59E" w14:textId="77777777" w:rsidR="00803BC8" w:rsidRDefault="00803B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C"/>
    <w:rsid w:val="000A73DD"/>
    <w:rsid w:val="0010433A"/>
    <w:rsid w:val="00127D30"/>
    <w:rsid w:val="00140C1F"/>
    <w:rsid w:val="00153158"/>
    <w:rsid w:val="001C1A20"/>
    <w:rsid w:val="001F3857"/>
    <w:rsid w:val="001F66D7"/>
    <w:rsid w:val="002232C5"/>
    <w:rsid w:val="0029796F"/>
    <w:rsid w:val="002D726B"/>
    <w:rsid w:val="002E7D54"/>
    <w:rsid w:val="003B2899"/>
    <w:rsid w:val="003F36D4"/>
    <w:rsid w:val="004C7D76"/>
    <w:rsid w:val="005D4CD7"/>
    <w:rsid w:val="0062339D"/>
    <w:rsid w:val="006446ED"/>
    <w:rsid w:val="006853BC"/>
    <w:rsid w:val="00702AB2"/>
    <w:rsid w:val="007319E5"/>
    <w:rsid w:val="0074615E"/>
    <w:rsid w:val="007A7426"/>
    <w:rsid w:val="007C43CC"/>
    <w:rsid w:val="007D7CEF"/>
    <w:rsid w:val="00803BC8"/>
    <w:rsid w:val="00815C2A"/>
    <w:rsid w:val="008C0994"/>
    <w:rsid w:val="008C6ACF"/>
    <w:rsid w:val="00916C01"/>
    <w:rsid w:val="00A15A23"/>
    <w:rsid w:val="00AC6EAC"/>
    <w:rsid w:val="00C353AA"/>
    <w:rsid w:val="00C52038"/>
    <w:rsid w:val="00CB36CD"/>
    <w:rsid w:val="00E0017A"/>
    <w:rsid w:val="00E2339A"/>
    <w:rsid w:val="00F146FE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1F6"/>
  <w15:chartTrackingRefBased/>
  <w15:docId w15:val="{1F121343-EF48-474C-8966-8F72D77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5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53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53B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C8"/>
  </w:style>
  <w:style w:type="paragraph" w:styleId="aa">
    <w:name w:val="footer"/>
    <w:basedOn w:val="a"/>
    <w:link w:val="ab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C8"/>
  </w:style>
  <w:style w:type="paragraph" w:customStyle="1" w:styleId="ConsPlusNormal">
    <w:name w:val="ConsPlusNormal"/>
    <w:rsid w:val="0014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CDB1A21A597141E4485D2EB591F0C2641D480A5E084307459814359BA9D88277E5D4CB764E83889E2BF193B555291E16CFF28AFx1J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ТИГРАН АЛЕКСАНДРОВИЧ</dc:creator>
  <cp:keywords/>
  <dc:description/>
  <cp:lastModifiedBy>БАГДАСАРЯН ТИГРАН АЛЕКСАНДРОВИЧ</cp:lastModifiedBy>
  <cp:revision>2</cp:revision>
  <cp:lastPrinted>2021-03-23T15:15:00Z</cp:lastPrinted>
  <dcterms:created xsi:type="dcterms:W3CDTF">2022-03-14T08:20:00Z</dcterms:created>
  <dcterms:modified xsi:type="dcterms:W3CDTF">2022-03-14T08:20:00Z</dcterms:modified>
</cp:coreProperties>
</file>