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4" w:type="dxa"/>
        <w:tblInd w:w="75" w:type="dxa"/>
        <w:tblLook w:val="04A0" w:firstRow="1" w:lastRow="0" w:firstColumn="1" w:lastColumn="0" w:noHBand="0" w:noVBand="1"/>
      </w:tblPr>
      <w:tblGrid>
        <w:gridCol w:w="2706"/>
        <w:gridCol w:w="3580"/>
        <w:gridCol w:w="1535"/>
        <w:gridCol w:w="1743"/>
      </w:tblGrid>
      <w:tr w:rsidR="005F5386" w:rsidRPr="004567A0" w:rsidTr="004567A0">
        <w:trPr>
          <w:trHeight w:val="418"/>
        </w:trPr>
        <w:tc>
          <w:tcPr>
            <w:tcW w:w="2728" w:type="dxa"/>
            <w:noWrap/>
            <w:vAlign w:val="bottom"/>
          </w:tcPr>
          <w:p w:rsidR="005F5386" w:rsidRPr="00EB3226" w:rsidRDefault="005F5386" w:rsidP="004567A0">
            <w:pPr>
              <w:ind w:firstLine="709"/>
              <w:rPr>
                <w:szCs w:val="28"/>
              </w:rPr>
            </w:pPr>
          </w:p>
        </w:tc>
        <w:tc>
          <w:tcPr>
            <w:tcW w:w="3609" w:type="dxa"/>
            <w:noWrap/>
            <w:vAlign w:val="bottom"/>
            <w:hideMark/>
          </w:tcPr>
          <w:p w:rsidR="005F5386" w:rsidRPr="004567A0" w:rsidRDefault="005F5386" w:rsidP="00F86875">
            <w:pPr>
              <w:jc w:val="center"/>
              <w:rPr>
                <w:bCs/>
                <w:szCs w:val="28"/>
              </w:rPr>
            </w:pPr>
            <w:r w:rsidRPr="004567A0">
              <w:rPr>
                <w:bCs/>
                <w:szCs w:val="28"/>
              </w:rPr>
              <w:t>ПОЯСНИТЕЛЬНАЯ ЗАПИСКА</w:t>
            </w:r>
          </w:p>
        </w:tc>
        <w:tc>
          <w:tcPr>
            <w:tcW w:w="1546" w:type="dxa"/>
            <w:noWrap/>
            <w:vAlign w:val="bottom"/>
          </w:tcPr>
          <w:p w:rsidR="005F5386" w:rsidRPr="004567A0" w:rsidRDefault="005F5386" w:rsidP="004567A0">
            <w:pPr>
              <w:ind w:firstLine="709"/>
              <w:rPr>
                <w:szCs w:val="28"/>
              </w:rPr>
            </w:pPr>
          </w:p>
        </w:tc>
        <w:tc>
          <w:tcPr>
            <w:tcW w:w="1681" w:type="dxa"/>
            <w:noWrap/>
            <w:vAlign w:val="bottom"/>
          </w:tcPr>
          <w:p w:rsidR="005F5386" w:rsidRPr="004567A0" w:rsidRDefault="005F5386" w:rsidP="004567A0">
            <w:pPr>
              <w:ind w:firstLine="709"/>
              <w:rPr>
                <w:szCs w:val="28"/>
              </w:rPr>
            </w:pPr>
          </w:p>
        </w:tc>
      </w:tr>
      <w:tr w:rsidR="005F5386" w:rsidRPr="004567A0" w:rsidTr="004567A0">
        <w:trPr>
          <w:trHeight w:val="315"/>
        </w:trPr>
        <w:tc>
          <w:tcPr>
            <w:tcW w:w="2728" w:type="dxa"/>
            <w:noWrap/>
            <w:vAlign w:val="bottom"/>
          </w:tcPr>
          <w:p w:rsidR="005F5386" w:rsidRPr="00EB3226" w:rsidRDefault="005F5386" w:rsidP="004567A0">
            <w:pPr>
              <w:ind w:firstLine="709"/>
              <w:rPr>
                <w:szCs w:val="28"/>
              </w:rPr>
            </w:pPr>
          </w:p>
        </w:tc>
        <w:tc>
          <w:tcPr>
            <w:tcW w:w="3609" w:type="dxa"/>
            <w:noWrap/>
            <w:vAlign w:val="bottom"/>
          </w:tcPr>
          <w:p w:rsidR="005F5386" w:rsidRPr="004567A0" w:rsidRDefault="005F5386" w:rsidP="004567A0">
            <w:pPr>
              <w:ind w:firstLine="709"/>
              <w:jc w:val="center"/>
              <w:rPr>
                <w:bCs/>
                <w:szCs w:val="28"/>
              </w:rPr>
            </w:pPr>
          </w:p>
          <w:p w:rsidR="005F5386" w:rsidRPr="004567A0" w:rsidRDefault="005F5386" w:rsidP="00F86875">
            <w:pPr>
              <w:ind w:hanging="30"/>
              <w:jc w:val="center"/>
              <w:rPr>
                <w:bCs/>
                <w:szCs w:val="28"/>
              </w:rPr>
            </w:pPr>
            <w:r w:rsidRPr="004567A0">
              <w:rPr>
                <w:bCs/>
                <w:szCs w:val="28"/>
              </w:rPr>
              <w:t>к отчету об исполнении республиканского бюджета Республики Алтай</w:t>
            </w:r>
          </w:p>
          <w:p w:rsidR="005F5386" w:rsidRPr="004567A0" w:rsidRDefault="005F5386" w:rsidP="004567A0">
            <w:pPr>
              <w:ind w:firstLine="709"/>
              <w:jc w:val="center"/>
              <w:rPr>
                <w:bCs/>
                <w:szCs w:val="28"/>
              </w:rPr>
            </w:pPr>
          </w:p>
        </w:tc>
        <w:tc>
          <w:tcPr>
            <w:tcW w:w="1546" w:type="dxa"/>
            <w:noWrap/>
            <w:vAlign w:val="bottom"/>
          </w:tcPr>
          <w:p w:rsidR="005F5386" w:rsidRPr="004567A0" w:rsidRDefault="005F5386" w:rsidP="004567A0">
            <w:pPr>
              <w:ind w:firstLine="709"/>
              <w:rPr>
                <w:bCs/>
                <w:szCs w:val="28"/>
              </w:rPr>
            </w:pPr>
          </w:p>
        </w:tc>
        <w:tc>
          <w:tcPr>
            <w:tcW w:w="1681" w:type="dxa"/>
            <w:tcBorders>
              <w:top w:val="single" w:sz="4" w:space="0" w:color="auto"/>
              <w:left w:val="single" w:sz="4" w:space="0" w:color="auto"/>
              <w:bottom w:val="single" w:sz="8" w:space="0" w:color="auto"/>
              <w:right w:val="single" w:sz="4" w:space="0" w:color="auto"/>
            </w:tcBorders>
            <w:noWrap/>
            <w:vAlign w:val="bottom"/>
            <w:hideMark/>
          </w:tcPr>
          <w:p w:rsidR="005F5386" w:rsidRPr="004567A0" w:rsidRDefault="005F5386" w:rsidP="004567A0">
            <w:pPr>
              <w:jc w:val="center"/>
              <w:rPr>
                <w:szCs w:val="28"/>
              </w:rPr>
            </w:pPr>
            <w:r w:rsidRPr="004567A0">
              <w:rPr>
                <w:szCs w:val="28"/>
              </w:rPr>
              <w:t>КОДЫ</w:t>
            </w:r>
          </w:p>
        </w:tc>
      </w:tr>
      <w:tr w:rsidR="005F5386" w:rsidRPr="004567A0" w:rsidTr="004567A0">
        <w:trPr>
          <w:trHeight w:val="255"/>
        </w:trPr>
        <w:tc>
          <w:tcPr>
            <w:tcW w:w="2728" w:type="dxa"/>
            <w:noWrap/>
            <w:vAlign w:val="bottom"/>
          </w:tcPr>
          <w:p w:rsidR="005F5386" w:rsidRPr="00EB3226" w:rsidRDefault="005F5386" w:rsidP="004567A0">
            <w:pPr>
              <w:ind w:firstLine="709"/>
              <w:rPr>
                <w:szCs w:val="28"/>
              </w:rPr>
            </w:pPr>
          </w:p>
        </w:tc>
        <w:tc>
          <w:tcPr>
            <w:tcW w:w="3609" w:type="dxa"/>
            <w:noWrap/>
            <w:vAlign w:val="bottom"/>
            <w:hideMark/>
          </w:tcPr>
          <w:p w:rsidR="005F5386" w:rsidRPr="004567A0" w:rsidRDefault="005F5386" w:rsidP="00F86875">
            <w:pPr>
              <w:jc w:val="center"/>
              <w:rPr>
                <w:szCs w:val="28"/>
              </w:rPr>
            </w:pPr>
            <w:r w:rsidRPr="004567A0">
              <w:rPr>
                <w:szCs w:val="28"/>
              </w:rPr>
              <w:t>на 1 января 20</w:t>
            </w:r>
            <w:r w:rsidR="0077077D" w:rsidRPr="004567A0">
              <w:rPr>
                <w:szCs w:val="28"/>
              </w:rPr>
              <w:t>2</w:t>
            </w:r>
            <w:r w:rsidR="000E7B93" w:rsidRPr="004567A0">
              <w:rPr>
                <w:szCs w:val="28"/>
              </w:rPr>
              <w:t>4</w:t>
            </w:r>
            <w:r w:rsidRPr="004567A0">
              <w:rPr>
                <w:szCs w:val="28"/>
              </w:rPr>
              <w:t xml:space="preserve"> года</w:t>
            </w:r>
          </w:p>
        </w:tc>
        <w:tc>
          <w:tcPr>
            <w:tcW w:w="1546" w:type="dxa"/>
            <w:noWrap/>
            <w:vAlign w:val="bottom"/>
            <w:hideMark/>
          </w:tcPr>
          <w:p w:rsidR="005F5386" w:rsidRPr="004567A0" w:rsidRDefault="005F5386" w:rsidP="00F86875">
            <w:pPr>
              <w:jc w:val="both"/>
              <w:rPr>
                <w:sz w:val="24"/>
                <w:szCs w:val="24"/>
              </w:rPr>
            </w:pPr>
            <w:r w:rsidRPr="004567A0">
              <w:rPr>
                <w:sz w:val="24"/>
                <w:szCs w:val="24"/>
              </w:rPr>
              <w:t>Форма по ОКУД</w:t>
            </w:r>
          </w:p>
        </w:tc>
        <w:tc>
          <w:tcPr>
            <w:tcW w:w="1681" w:type="dxa"/>
            <w:tcBorders>
              <w:top w:val="nil"/>
              <w:left w:val="single" w:sz="8" w:space="0" w:color="auto"/>
              <w:bottom w:val="single" w:sz="4" w:space="0" w:color="auto"/>
              <w:right w:val="single" w:sz="8" w:space="0" w:color="auto"/>
            </w:tcBorders>
            <w:noWrap/>
            <w:vAlign w:val="bottom"/>
            <w:hideMark/>
          </w:tcPr>
          <w:p w:rsidR="005F5386" w:rsidRPr="004567A0" w:rsidRDefault="00F51571" w:rsidP="004567A0">
            <w:pPr>
              <w:jc w:val="center"/>
              <w:rPr>
                <w:szCs w:val="28"/>
              </w:rPr>
            </w:pPr>
            <w:r w:rsidRPr="004567A0">
              <w:rPr>
                <w:szCs w:val="28"/>
              </w:rPr>
              <w:t>05031</w:t>
            </w:r>
            <w:r w:rsidR="005F5386" w:rsidRPr="004567A0">
              <w:rPr>
                <w:szCs w:val="28"/>
              </w:rPr>
              <w:t>60</w:t>
            </w:r>
          </w:p>
        </w:tc>
      </w:tr>
      <w:tr w:rsidR="005F5386" w:rsidRPr="004567A0" w:rsidTr="004567A0">
        <w:trPr>
          <w:trHeight w:val="255"/>
        </w:trPr>
        <w:tc>
          <w:tcPr>
            <w:tcW w:w="2728" w:type="dxa"/>
            <w:noWrap/>
            <w:vAlign w:val="bottom"/>
          </w:tcPr>
          <w:p w:rsidR="005F5386" w:rsidRPr="00EB3226" w:rsidRDefault="005F5386" w:rsidP="004567A0">
            <w:pPr>
              <w:ind w:firstLine="709"/>
              <w:rPr>
                <w:szCs w:val="28"/>
              </w:rPr>
            </w:pPr>
          </w:p>
        </w:tc>
        <w:tc>
          <w:tcPr>
            <w:tcW w:w="3609" w:type="dxa"/>
            <w:noWrap/>
            <w:vAlign w:val="bottom"/>
          </w:tcPr>
          <w:p w:rsidR="005F5386" w:rsidRPr="004567A0" w:rsidRDefault="005F5386" w:rsidP="004567A0">
            <w:pPr>
              <w:ind w:firstLine="709"/>
              <w:rPr>
                <w:szCs w:val="28"/>
              </w:rPr>
            </w:pPr>
          </w:p>
        </w:tc>
        <w:tc>
          <w:tcPr>
            <w:tcW w:w="1546" w:type="dxa"/>
            <w:noWrap/>
            <w:vAlign w:val="bottom"/>
            <w:hideMark/>
          </w:tcPr>
          <w:p w:rsidR="005F5386" w:rsidRPr="004567A0" w:rsidRDefault="005F5386" w:rsidP="00F86875">
            <w:pPr>
              <w:jc w:val="both"/>
              <w:rPr>
                <w:sz w:val="24"/>
                <w:szCs w:val="24"/>
              </w:rPr>
            </w:pPr>
            <w:r w:rsidRPr="004567A0">
              <w:rPr>
                <w:sz w:val="24"/>
                <w:szCs w:val="24"/>
              </w:rPr>
              <w:t xml:space="preserve">                        Дата</w:t>
            </w:r>
          </w:p>
        </w:tc>
        <w:tc>
          <w:tcPr>
            <w:tcW w:w="1681" w:type="dxa"/>
            <w:tcBorders>
              <w:top w:val="nil"/>
              <w:left w:val="single" w:sz="8" w:space="0" w:color="auto"/>
              <w:bottom w:val="single" w:sz="4" w:space="0" w:color="auto"/>
              <w:right w:val="single" w:sz="8" w:space="0" w:color="auto"/>
            </w:tcBorders>
            <w:noWrap/>
            <w:vAlign w:val="bottom"/>
            <w:hideMark/>
          </w:tcPr>
          <w:p w:rsidR="005F5386" w:rsidRPr="004567A0" w:rsidRDefault="005F5386" w:rsidP="004567A0">
            <w:pPr>
              <w:jc w:val="center"/>
              <w:rPr>
                <w:szCs w:val="28"/>
              </w:rPr>
            </w:pPr>
            <w:bookmarkStart w:id="0" w:name="RANGE!D5"/>
            <w:r w:rsidRPr="004567A0">
              <w:rPr>
                <w:szCs w:val="28"/>
              </w:rPr>
              <w:t>01.01.20</w:t>
            </w:r>
            <w:bookmarkEnd w:id="0"/>
            <w:r w:rsidR="00816C2B" w:rsidRPr="004567A0">
              <w:rPr>
                <w:szCs w:val="28"/>
              </w:rPr>
              <w:t>2</w:t>
            </w:r>
            <w:r w:rsidR="000E7B93" w:rsidRPr="004567A0">
              <w:rPr>
                <w:szCs w:val="28"/>
              </w:rPr>
              <w:t>4</w:t>
            </w:r>
          </w:p>
        </w:tc>
      </w:tr>
      <w:tr w:rsidR="005F5386" w:rsidRPr="004567A0" w:rsidTr="004567A0">
        <w:trPr>
          <w:trHeight w:val="417"/>
        </w:trPr>
        <w:tc>
          <w:tcPr>
            <w:tcW w:w="2728" w:type="dxa"/>
            <w:noWrap/>
            <w:vAlign w:val="bottom"/>
          </w:tcPr>
          <w:p w:rsidR="005F5386" w:rsidRPr="00EB3226" w:rsidRDefault="005F5386" w:rsidP="004567A0">
            <w:pPr>
              <w:ind w:firstLine="709"/>
              <w:rPr>
                <w:szCs w:val="28"/>
              </w:rPr>
            </w:pPr>
          </w:p>
        </w:tc>
        <w:tc>
          <w:tcPr>
            <w:tcW w:w="3609" w:type="dxa"/>
            <w:noWrap/>
            <w:vAlign w:val="bottom"/>
          </w:tcPr>
          <w:p w:rsidR="005F5386" w:rsidRPr="004567A0" w:rsidRDefault="005F5386" w:rsidP="004567A0">
            <w:pPr>
              <w:ind w:firstLine="709"/>
              <w:rPr>
                <w:szCs w:val="28"/>
              </w:rPr>
            </w:pPr>
          </w:p>
        </w:tc>
        <w:tc>
          <w:tcPr>
            <w:tcW w:w="1546" w:type="dxa"/>
            <w:noWrap/>
            <w:vAlign w:val="bottom"/>
            <w:hideMark/>
          </w:tcPr>
          <w:p w:rsidR="005F5386" w:rsidRPr="004567A0" w:rsidRDefault="005F5386" w:rsidP="00F86875">
            <w:pPr>
              <w:jc w:val="both"/>
              <w:rPr>
                <w:sz w:val="24"/>
                <w:szCs w:val="24"/>
              </w:rPr>
            </w:pPr>
            <w:r w:rsidRPr="004567A0">
              <w:rPr>
                <w:sz w:val="24"/>
                <w:szCs w:val="24"/>
              </w:rPr>
              <w:t xml:space="preserve"> по ОКПО</w:t>
            </w:r>
          </w:p>
        </w:tc>
        <w:tc>
          <w:tcPr>
            <w:tcW w:w="1681" w:type="dxa"/>
            <w:tcBorders>
              <w:top w:val="nil"/>
              <w:left w:val="single" w:sz="8" w:space="0" w:color="auto"/>
              <w:bottom w:val="single" w:sz="4" w:space="0" w:color="auto"/>
              <w:right w:val="single" w:sz="8" w:space="0" w:color="auto"/>
            </w:tcBorders>
            <w:noWrap/>
            <w:vAlign w:val="bottom"/>
            <w:hideMark/>
          </w:tcPr>
          <w:p w:rsidR="005F5386" w:rsidRPr="004567A0" w:rsidRDefault="005F5386" w:rsidP="004567A0">
            <w:pPr>
              <w:jc w:val="center"/>
              <w:rPr>
                <w:szCs w:val="28"/>
              </w:rPr>
            </w:pPr>
            <w:r w:rsidRPr="004567A0">
              <w:rPr>
                <w:szCs w:val="28"/>
              </w:rPr>
              <w:t>00078212</w:t>
            </w:r>
          </w:p>
        </w:tc>
      </w:tr>
      <w:tr w:rsidR="005F5386" w:rsidRPr="004567A0" w:rsidTr="004567A0">
        <w:trPr>
          <w:trHeight w:val="255"/>
        </w:trPr>
        <w:tc>
          <w:tcPr>
            <w:tcW w:w="6337" w:type="dxa"/>
            <w:gridSpan w:val="2"/>
            <w:noWrap/>
            <w:vAlign w:val="bottom"/>
            <w:hideMark/>
          </w:tcPr>
          <w:p w:rsidR="004567A0" w:rsidRPr="004567A0" w:rsidRDefault="005F5386" w:rsidP="004567A0">
            <w:pPr>
              <w:rPr>
                <w:szCs w:val="28"/>
              </w:rPr>
            </w:pPr>
            <w:bookmarkStart w:id="1" w:name="RANGE!A7"/>
            <w:r w:rsidRPr="004567A0">
              <w:rPr>
                <w:szCs w:val="28"/>
              </w:rPr>
              <w:t xml:space="preserve">Наименование финансового органа </w:t>
            </w:r>
            <w:bookmarkEnd w:id="1"/>
          </w:p>
          <w:p w:rsidR="005F5386" w:rsidRPr="004567A0" w:rsidRDefault="005F5386" w:rsidP="004567A0">
            <w:pPr>
              <w:rPr>
                <w:szCs w:val="28"/>
                <w:u w:val="single"/>
              </w:rPr>
            </w:pPr>
            <w:r w:rsidRPr="004567A0">
              <w:rPr>
                <w:i/>
                <w:szCs w:val="28"/>
                <w:u w:val="single"/>
              </w:rPr>
              <w:t>Министерство финансов Республики Алтай</w:t>
            </w:r>
          </w:p>
        </w:tc>
        <w:tc>
          <w:tcPr>
            <w:tcW w:w="1546" w:type="dxa"/>
            <w:noWrap/>
            <w:vAlign w:val="bottom"/>
            <w:hideMark/>
          </w:tcPr>
          <w:p w:rsidR="005F5386" w:rsidRPr="004567A0" w:rsidRDefault="005F5386" w:rsidP="00F86875">
            <w:pPr>
              <w:jc w:val="both"/>
              <w:rPr>
                <w:sz w:val="24"/>
                <w:szCs w:val="24"/>
              </w:rPr>
            </w:pPr>
            <w:r w:rsidRPr="004567A0">
              <w:rPr>
                <w:sz w:val="24"/>
                <w:szCs w:val="24"/>
              </w:rPr>
              <w:t>Глава по БК</w:t>
            </w:r>
          </w:p>
        </w:tc>
        <w:tc>
          <w:tcPr>
            <w:tcW w:w="1681" w:type="dxa"/>
            <w:tcBorders>
              <w:top w:val="nil"/>
              <w:left w:val="single" w:sz="8" w:space="0" w:color="auto"/>
              <w:bottom w:val="single" w:sz="4" w:space="0" w:color="auto"/>
              <w:right w:val="single" w:sz="8" w:space="0" w:color="auto"/>
            </w:tcBorders>
            <w:noWrap/>
            <w:vAlign w:val="bottom"/>
            <w:hideMark/>
          </w:tcPr>
          <w:p w:rsidR="005F5386" w:rsidRPr="004567A0" w:rsidRDefault="005F5386" w:rsidP="004567A0">
            <w:pPr>
              <w:jc w:val="center"/>
              <w:rPr>
                <w:szCs w:val="28"/>
              </w:rPr>
            </w:pPr>
            <w:r w:rsidRPr="004567A0">
              <w:rPr>
                <w:szCs w:val="28"/>
              </w:rPr>
              <w:t>906</w:t>
            </w:r>
          </w:p>
        </w:tc>
      </w:tr>
      <w:tr w:rsidR="005F5386" w:rsidRPr="004567A0" w:rsidTr="004567A0">
        <w:trPr>
          <w:trHeight w:val="255"/>
        </w:trPr>
        <w:tc>
          <w:tcPr>
            <w:tcW w:w="6337" w:type="dxa"/>
            <w:gridSpan w:val="2"/>
            <w:noWrap/>
            <w:vAlign w:val="bottom"/>
            <w:hideMark/>
          </w:tcPr>
          <w:p w:rsidR="004567A0" w:rsidRPr="004567A0" w:rsidRDefault="005F5386" w:rsidP="004567A0">
            <w:pPr>
              <w:rPr>
                <w:szCs w:val="28"/>
              </w:rPr>
            </w:pPr>
            <w:r w:rsidRPr="004567A0">
              <w:rPr>
                <w:szCs w:val="28"/>
              </w:rPr>
              <w:t xml:space="preserve">Наименование бюджета </w:t>
            </w:r>
          </w:p>
          <w:p w:rsidR="005F5386" w:rsidRPr="004567A0" w:rsidRDefault="005F5386" w:rsidP="004567A0">
            <w:pPr>
              <w:rPr>
                <w:i/>
                <w:szCs w:val="28"/>
                <w:u w:val="single"/>
              </w:rPr>
            </w:pPr>
            <w:r w:rsidRPr="004567A0">
              <w:rPr>
                <w:i/>
                <w:szCs w:val="28"/>
                <w:u w:val="single"/>
              </w:rPr>
              <w:t>Республиканский бюджет Республики Алтай</w:t>
            </w:r>
          </w:p>
        </w:tc>
        <w:tc>
          <w:tcPr>
            <w:tcW w:w="1546" w:type="dxa"/>
            <w:noWrap/>
            <w:vAlign w:val="bottom"/>
            <w:hideMark/>
          </w:tcPr>
          <w:p w:rsidR="005F5386" w:rsidRPr="004567A0" w:rsidRDefault="005F5386" w:rsidP="00F86875">
            <w:pPr>
              <w:jc w:val="both"/>
              <w:rPr>
                <w:sz w:val="24"/>
                <w:szCs w:val="24"/>
              </w:rPr>
            </w:pPr>
            <w:r w:rsidRPr="004567A0">
              <w:rPr>
                <w:sz w:val="24"/>
                <w:szCs w:val="24"/>
              </w:rPr>
              <w:t>по ОКАТО</w:t>
            </w:r>
          </w:p>
        </w:tc>
        <w:tc>
          <w:tcPr>
            <w:tcW w:w="1681" w:type="dxa"/>
            <w:tcBorders>
              <w:top w:val="nil"/>
              <w:left w:val="single" w:sz="8" w:space="0" w:color="auto"/>
              <w:bottom w:val="single" w:sz="4" w:space="0" w:color="auto"/>
              <w:right w:val="single" w:sz="8" w:space="0" w:color="auto"/>
            </w:tcBorders>
            <w:noWrap/>
            <w:vAlign w:val="bottom"/>
            <w:hideMark/>
          </w:tcPr>
          <w:p w:rsidR="005F5386" w:rsidRPr="004567A0" w:rsidRDefault="005F5386" w:rsidP="004567A0">
            <w:pPr>
              <w:jc w:val="center"/>
              <w:rPr>
                <w:szCs w:val="28"/>
              </w:rPr>
            </w:pPr>
            <w:r w:rsidRPr="004567A0">
              <w:rPr>
                <w:szCs w:val="28"/>
              </w:rPr>
              <w:t>84401000000</w:t>
            </w:r>
          </w:p>
        </w:tc>
      </w:tr>
      <w:tr w:rsidR="005F5386" w:rsidRPr="004567A0" w:rsidTr="004567A0">
        <w:trPr>
          <w:trHeight w:val="255"/>
        </w:trPr>
        <w:tc>
          <w:tcPr>
            <w:tcW w:w="2728" w:type="dxa"/>
            <w:noWrap/>
            <w:vAlign w:val="bottom"/>
            <w:hideMark/>
          </w:tcPr>
          <w:p w:rsidR="005F5386" w:rsidRPr="00EB3226" w:rsidRDefault="005F5386" w:rsidP="004567A0">
            <w:pPr>
              <w:rPr>
                <w:szCs w:val="28"/>
              </w:rPr>
            </w:pPr>
            <w:r w:rsidRPr="00EB3226">
              <w:rPr>
                <w:szCs w:val="28"/>
              </w:rPr>
              <w:t>Периодичност</w:t>
            </w:r>
            <w:r w:rsidR="004567A0">
              <w:rPr>
                <w:szCs w:val="28"/>
              </w:rPr>
              <w:t>ь</w:t>
            </w:r>
            <w:r w:rsidRPr="00EB3226">
              <w:rPr>
                <w:szCs w:val="28"/>
              </w:rPr>
              <w:t>: Годовая</w:t>
            </w:r>
          </w:p>
        </w:tc>
        <w:tc>
          <w:tcPr>
            <w:tcW w:w="3609" w:type="dxa"/>
            <w:noWrap/>
            <w:vAlign w:val="bottom"/>
          </w:tcPr>
          <w:p w:rsidR="005F5386" w:rsidRPr="004567A0" w:rsidRDefault="005F5386" w:rsidP="004567A0">
            <w:pPr>
              <w:rPr>
                <w:szCs w:val="28"/>
              </w:rPr>
            </w:pPr>
          </w:p>
        </w:tc>
        <w:tc>
          <w:tcPr>
            <w:tcW w:w="1546" w:type="dxa"/>
            <w:noWrap/>
            <w:vAlign w:val="bottom"/>
          </w:tcPr>
          <w:p w:rsidR="005F5386" w:rsidRPr="004567A0" w:rsidRDefault="005F5386" w:rsidP="00F86875">
            <w:pPr>
              <w:jc w:val="both"/>
              <w:rPr>
                <w:sz w:val="24"/>
                <w:szCs w:val="24"/>
              </w:rPr>
            </w:pPr>
          </w:p>
        </w:tc>
        <w:tc>
          <w:tcPr>
            <w:tcW w:w="1681" w:type="dxa"/>
            <w:tcBorders>
              <w:top w:val="nil"/>
              <w:left w:val="single" w:sz="8" w:space="0" w:color="auto"/>
              <w:bottom w:val="nil"/>
              <w:right w:val="single" w:sz="8" w:space="0" w:color="auto"/>
            </w:tcBorders>
            <w:noWrap/>
            <w:vAlign w:val="bottom"/>
            <w:hideMark/>
          </w:tcPr>
          <w:p w:rsidR="005F5386" w:rsidRPr="004567A0" w:rsidRDefault="005F5386" w:rsidP="004567A0">
            <w:pPr>
              <w:jc w:val="center"/>
              <w:rPr>
                <w:szCs w:val="28"/>
              </w:rPr>
            </w:pPr>
          </w:p>
        </w:tc>
      </w:tr>
      <w:tr w:rsidR="005F5386" w:rsidRPr="004567A0" w:rsidTr="004567A0">
        <w:trPr>
          <w:trHeight w:val="270"/>
        </w:trPr>
        <w:tc>
          <w:tcPr>
            <w:tcW w:w="2728" w:type="dxa"/>
            <w:noWrap/>
            <w:vAlign w:val="bottom"/>
            <w:hideMark/>
          </w:tcPr>
          <w:p w:rsidR="005F5386" w:rsidRPr="00EB3226" w:rsidRDefault="005F5386" w:rsidP="004567A0">
            <w:pPr>
              <w:rPr>
                <w:szCs w:val="28"/>
              </w:rPr>
            </w:pPr>
            <w:r w:rsidRPr="00EB3226">
              <w:rPr>
                <w:szCs w:val="28"/>
              </w:rPr>
              <w:t xml:space="preserve">Единица измерения: </w:t>
            </w:r>
            <w:r w:rsidR="004567A0">
              <w:rPr>
                <w:szCs w:val="28"/>
              </w:rPr>
              <w:t>т</w:t>
            </w:r>
            <w:r w:rsidRPr="00EB3226">
              <w:rPr>
                <w:szCs w:val="28"/>
              </w:rPr>
              <w:t>ыс. руб.</w:t>
            </w:r>
          </w:p>
        </w:tc>
        <w:tc>
          <w:tcPr>
            <w:tcW w:w="3609" w:type="dxa"/>
            <w:noWrap/>
            <w:vAlign w:val="bottom"/>
          </w:tcPr>
          <w:p w:rsidR="005F5386" w:rsidRPr="004567A0" w:rsidRDefault="005F5386" w:rsidP="004567A0">
            <w:pPr>
              <w:rPr>
                <w:szCs w:val="28"/>
              </w:rPr>
            </w:pPr>
          </w:p>
        </w:tc>
        <w:tc>
          <w:tcPr>
            <w:tcW w:w="1546" w:type="dxa"/>
            <w:noWrap/>
            <w:vAlign w:val="bottom"/>
            <w:hideMark/>
          </w:tcPr>
          <w:p w:rsidR="005F5386" w:rsidRPr="004567A0" w:rsidRDefault="005F5386" w:rsidP="00F86875">
            <w:pPr>
              <w:jc w:val="both"/>
              <w:rPr>
                <w:sz w:val="24"/>
                <w:szCs w:val="24"/>
              </w:rPr>
            </w:pPr>
            <w:r w:rsidRPr="004567A0">
              <w:rPr>
                <w:sz w:val="24"/>
                <w:szCs w:val="24"/>
              </w:rPr>
              <w:t>по ОКЕИ</w:t>
            </w:r>
          </w:p>
        </w:tc>
        <w:tc>
          <w:tcPr>
            <w:tcW w:w="1681" w:type="dxa"/>
            <w:tcBorders>
              <w:top w:val="single" w:sz="4" w:space="0" w:color="auto"/>
              <w:left w:val="single" w:sz="8" w:space="0" w:color="auto"/>
              <w:bottom w:val="single" w:sz="8" w:space="0" w:color="auto"/>
              <w:right w:val="single" w:sz="8" w:space="0" w:color="auto"/>
            </w:tcBorders>
            <w:noWrap/>
            <w:vAlign w:val="bottom"/>
            <w:hideMark/>
          </w:tcPr>
          <w:p w:rsidR="005F5386" w:rsidRPr="004567A0" w:rsidRDefault="005F5386" w:rsidP="004567A0">
            <w:pPr>
              <w:jc w:val="center"/>
              <w:rPr>
                <w:szCs w:val="28"/>
              </w:rPr>
            </w:pPr>
            <w:r w:rsidRPr="004567A0">
              <w:rPr>
                <w:szCs w:val="28"/>
              </w:rPr>
              <w:t>383</w:t>
            </w:r>
          </w:p>
        </w:tc>
      </w:tr>
    </w:tbl>
    <w:p w:rsidR="004567A0" w:rsidRDefault="004567A0" w:rsidP="004567A0">
      <w:pPr>
        <w:autoSpaceDE w:val="0"/>
        <w:autoSpaceDN w:val="0"/>
        <w:adjustRightInd w:val="0"/>
        <w:ind w:firstLine="709"/>
        <w:jc w:val="both"/>
        <w:rPr>
          <w:szCs w:val="28"/>
        </w:rPr>
      </w:pPr>
    </w:p>
    <w:p w:rsidR="00C97E05" w:rsidRPr="00EB3226" w:rsidRDefault="00C97E05" w:rsidP="004567A0">
      <w:pPr>
        <w:autoSpaceDE w:val="0"/>
        <w:autoSpaceDN w:val="0"/>
        <w:adjustRightInd w:val="0"/>
        <w:ind w:firstLine="709"/>
        <w:jc w:val="both"/>
        <w:rPr>
          <w:szCs w:val="28"/>
        </w:rPr>
      </w:pPr>
      <w:r w:rsidRPr="00EB3226">
        <w:rPr>
          <w:szCs w:val="28"/>
        </w:rPr>
        <w:t xml:space="preserve">Отчет об исполнении </w:t>
      </w:r>
      <w:r w:rsidR="00536A9A" w:rsidRPr="00EB3226">
        <w:rPr>
          <w:szCs w:val="28"/>
        </w:rPr>
        <w:t xml:space="preserve">республиканского </w:t>
      </w:r>
      <w:r w:rsidRPr="00EB3226">
        <w:rPr>
          <w:szCs w:val="28"/>
        </w:rPr>
        <w:t xml:space="preserve"> бюджета Республики Алтай за </w:t>
      </w:r>
      <w:r w:rsidR="00F96CAD" w:rsidRPr="00EB3226">
        <w:rPr>
          <w:szCs w:val="28"/>
        </w:rPr>
        <w:t>20</w:t>
      </w:r>
      <w:r w:rsidR="000E37DE" w:rsidRPr="00EB3226">
        <w:rPr>
          <w:szCs w:val="28"/>
        </w:rPr>
        <w:t>2</w:t>
      </w:r>
      <w:r w:rsidR="000E7B93">
        <w:rPr>
          <w:szCs w:val="28"/>
        </w:rPr>
        <w:t>3</w:t>
      </w:r>
      <w:r w:rsidR="003D2E86" w:rsidRPr="00EB3226">
        <w:rPr>
          <w:szCs w:val="28"/>
        </w:rPr>
        <w:t xml:space="preserve"> </w:t>
      </w:r>
      <w:r w:rsidRPr="00EB3226">
        <w:rPr>
          <w:szCs w:val="28"/>
        </w:rPr>
        <w:t xml:space="preserve">год составлен путем суммирования данных отчетов, представленных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главными администраторами, администраторами доходов бюджета,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w:t>
      </w:r>
      <w:r w:rsidR="00A9153E" w:rsidRPr="00EB3226">
        <w:rPr>
          <w:szCs w:val="28"/>
        </w:rPr>
        <w:t>28</w:t>
      </w:r>
      <w:r w:rsidRPr="00EB3226">
        <w:rPr>
          <w:szCs w:val="28"/>
        </w:rPr>
        <w:t>.1</w:t>
      </w:r>
      <w:r w:rsidR="00A9153E" w:rsidRPr="00EB3226">
        <w:rPr>
          <w:szCs w:val="28"/>
        </w:rPr>
        <w:t>2</w:t>
      </w:r>
      <w:r w:rsidRPr="00EB3226">
        <w:rPr>
          <w:szCs w:val="28"/>
        </w:rPr>
        <w:t>.20</w:t>
      </w:r>
      <w:r w:rsidR="00A9153E" w:rsidRPr="00EB3226">
        <w:rPr>
          <w:szCs w:val="28"/>
        </w:rPr>
        <w:t>10</w:t>
      </w:r>
      <w:r w:rsidRPr="00EB3226">
        <w:rPr>
          <w:szCs w:val="28"/>
        </w:rPr>
        <w:t xml:space="preserve"> г. </w:t>
      </w:r>
      <w:r w:rsidR="008C6F0D" w:rsidRPr="00EB3226">
        <w:rPr>
          <w:szCs w:val="28"/>
        </w:rPr>
        <w:t xml:space="preserve">№ </w:t>
      </w:r>
      <w:r w:rsidRPr="00EB3226">
        <w:rPr>
          <w:szCs w:val="28"/>
        </w:rPr>
        <w:t>1</w:t>
      </w:r>
      <w:r w:rsidR="00A9153E" w:rsidRPr="00EB3226">
        <w:rPr>
          <w:szCs w:val="28"/>
        </w:rPr>
        <w:t>91</w:t>
      </w:r>
      <w:r w:rsidRPr="00EB3226">
        <w:rPr>
          <w:szCs w:val="28"/>
        </w:rPr>
        <w:t>н (далее – Инструкция</w:t>
      </w:r>
      <w:r w:rsidR="008C6F0D" w:rsidRPr="00EB3226">
        <w:rPr>
          <w:szCs w:val="28"/>
        </w:rPr>
        <w:t xml:space="preserve"> </w:t>
      </w:r>
      <w:r w:rsidRPr="00EB3226">
        <w:rPr>
          <w:szCs w:val="28"/>
        </w:rPr>
        <w:t>№</w:t>
      </w:r>
      <w:r w:rsidR="008C6F0D" w:rsidRPr="00EB3226">
        <w:rPr>
          <w:szCs w:val="28"/>
        </w:rPr>
        <w:t xml:space="preserve"> </w:t>
      </w:r>
      <w:r w:rsidRPr="00EB3226">
        <w:rPr>
          <w:szCs w:val="28"/>
        </w:rPr>
        <w:t>1</w:t>
      </w:r>
      <w:r w:rsidR="00A9153E" w:rsidRPr="00EB3226">
        <w:rPr>
          <w:szCs w:val="28"/>
        </w:rPr>
        <w:t>91</w:t>
      </w:r>
      <w:r w:rsidR="008C6F0D" w:rsidRPr="00EB3226">
        <w:rPr>
          <w:szCs w:val="28"/>
        </w:rPr>
        <w:t>н).</w:t>
      </w:r>
    </w:p>
    <w:p w:rsidR="00E3072D" w:rsidRPr="00EB3226" w:rsidRDefault="00E3072D" w:rsidP="004567A0">
      <w:pPr>
        <w:ind w:firstLine="709"/>
        <w:jc w:val="both"/>
        <w:rPr>
          <w:szCs w:val="28"/>
        </w:rPr>
      </w:pPr>
      <w:r w:rsidRPr="00EB3226">
        <w:rPr>
          <w:szCs w:val="28"/>
        </w:rPr>
        <w:t>Общее количество получателей бюдж</w:t>
      </w:r>
      <w:r w:rsidR="00816C2B" w:rsidRPr="00EB3226">
        <w:rPr>
          <w:szCs w:val="28"/>
        </w:rPr>
        <w:t xml:space="preserve">етных средств </w:t>
      </w:r>
      <w:r w:rsidR="00A445FA" w:rsidRPr="00EB3226">
        <w:rPr>
          <w:szCs w:val="28"/>
        </w:rPr>
        <w:t>республиканского бюджета</w:t>
      </w:r>
      <w:r w:rsidRPr="00EB3226">
        <w:rPr>
          <w:szCs w:val="28"/>
        </w:rPr>
        <w:t xml:space="preserve"> Республики Алтай на конец отчетного </w:t>
      </w:r>
      <w:r w:rsidR="00A445FA" w:rsidRPr="00EB3226">
        <w:rPr>
          <w:szCs w:val="28"/>
        </w:rPr>
        <w:t>года составляет</w:t>
      </w:r>
      <w:r w:rsidRPr="00EB3226">
        <w:rPr>
          <w:szCs w:val="28"/>
        </w:rPr>
        <w:t xml:space="preserve"> 1</w:t>
      </w:r>
      <w:r w:rsidR="007E5918">
        <w:rPr>
          <w:szCs w:val="28"/>
        </w:rPr>
        <w:t>70</w:t>
      </w:r>
      <w:r w:rsidRPr="00EB3226">
        <w:rPr>
          <w:szCs w:val="28"/>
        </w:rPr>
        <w:t xml:space="preserve"> единицы, в том числе 2</w:t>
      </w:r>
      <w:r w:rsidR="007E5918">
        <w:rPr>
          <w:szCs w:val="28"/>
        </w:rPr>
        <w:t>7</w:t>
      </w:r>
      <w:r w:rsidRPr="00EB3226">
        <w:rPr>
          <w:color w:val="FF0000"/>
          <w:szCs w:val="28"/>
        </w:rPr>
        <w:t xml:space="preserve"> </w:t>
      </w:r>
      <w:r w:rsidRPr="00EB3226">
        <w:rPr>
          <w:szCs w:val="28"/>
        </w:rPr>
        <w:t xml:space="preserve">органа государственной власти, </w:t>
      </w:r>
      <w:r w:rsidR="006F4CDF">
        <w:rPr>
          <w:szCs w:val="28"/>
        </w:rPr>
        <w:t>14</w:t>
      </w:r>
      <w:r w:rsidR="007C60FD">
        <w:rPr>
          <w:szCs w:val="28"/>
        </w:rPr>
        <w:t>3</w:t>
      </w:r>
      <w:r w:rsidRPr="00EB3226">
        <w:rPr>
          <w:szCs w:val="28"/>
        </w:rPr>
        <w:t xml:space="preserve"> </w:t>
      </w:r>
      <w:r w:rsidR="00A445FA" w:rsidRPr="00EB3226">
        <w:rPr>
          <w:szCs w:val="28"/>
        </w:rPr>
        <w:t>государственных учреждений</w:t>
      </w:r>
      <w:r w:rsidRPr="00EB3226">
        <w:rPr>
          <w:szCs w:val="28"/>
        </w:rPr>
        <w:t xml:space="preserve">. Количество </w:t>
      </w:r>
      <w:r w:rsidR="00A445FA" w:rsidRPr="00EB3226">
        <w:rPr>
          <w:szCs w:val="28"/>
        </w:rPr>
        <w:t>государственных унитарных</w:t>
      </w:r>
      <w:r w:rsidRPr="00EB3226">
        <w:rPr>
          <w:szCs w:val="28"/>
        </w:rPr>
        <w:t xml:space="preserve"> предприятий </w:t>
      </w:r>
      <w:r w:rsidR="00A445FA" w:rsidRPr="00EB3226">
        <w:rPr>
          <w:szCs w:val="28"/>
        </w:rPr>
        <w:t>составляет</w:t>
      </w:r>
      <w:r w:rsidR="00B11B39">
        <w:rPr>
          <w:szCs w:val="28"/>
        </w:rPr>
        <w:br/>
      </w:r>
      <w:r w:rsidR="00A445FA" w:rsidRPr="00EB3226">
        <w:rPr>
          <w:szCs w:val="28"/>
        </w:rPr>
        <w:t>1</w:t>
      </w:r>
      <w:r w:rsidRPr="00EB3226">
        <w:rPr>
          <w:szCs w:val="28"/>
        </w:rPr>
        <w:t xml:space="preserve"> предприятие.</w:t>
      </w:r>
    </w:p>
    <w:p w:rsidR="006F5D75" w:rsidRPr="00EB3226" w:rsidRDefault="002D52E5" w:rsidP="004567A0">
      <w:pPr>
        <w:autoSpaceDE w:val="0"/>
        <w:autoSpaceDN w:val="0"/>
        <w:adjustRightInd w:val="0"/>
        <w:ind w:firstLine="709"/>
        <w:jc w:val="both"/>
        <w:rPr>
          <w:szCs w:val="28"/>
        </w:rPr>
      </w:pPr>
      <w:r w:rsidRPr="00EB3226">
        <w:rPr>
          <w:szCs w:val="28"/>
        </w:rPr>
        <w:t>И</w:t>
      </w:r>
      <w:r w:rsidR="00591C57" w:rsidRPr="00EB3226">
        <w:rPr>
          <w:szCs w:val="28"/>
        </w:rPr>
        <w:t xml:space="preserve">сполнительным органом государственной власти Республики Алтай, </w:t>
      </w:r>
      <w:r w:rsidR="006F5D75" w:rsidRPr="00EB3226">
        <w:rPr>
          <w:szCs w:val="28"/>
        </w:rPr>
        <w:t>осуществляющим функции по реализации государственной финансовой (бюджетной, налоговой) политики в Республике Алтай, нормативно-правовому регулированию в установленной сфере деятельности по оказанию государственных услуг</w:t>
      </w:r>
      <w:r w:rsidRPr="00EB3226">
        <w:rPr>
          <w:szCs w:val="28"/>
        </w:rPr>
        <w:t>, постановлением Правительства Республики Алтай от 1</w:t>
      </w:r>
      <w:r w:rsidR="00B03983" w:rsidRPr="00EB3226">
        <w:rPr>
          <w:szCs w:val="28"/>
        </w:rPr>
        <w:t>5</w:t>
      </w:r>
      <w:r w:rsidRPr="00EB3226">
        <w:rPr>
          <w:szCs w:val="28"/>
        </w:rPr>
        <w:t xml:space="preserve"> </w:t>
      </w:r>
      <w:r w:rsidR="00B03983" w:rsidRPr="00EB3226">
        <w:rPr>
          <w:szCs w:val="28"/>
        </w:rPr>
        <w:t>ноября</w:t>
      </w:r>
      <w:r w:rsidRPr="00EB3226">
        <w:rPr>
          <w:szCs w:val="28"/>
        </w:rPr>
        <w:t xml:space="preserve"> 201</w:t>
      </w:r>
      <w:r w:rsidR="00B03983" w:rsidRPr="00EB3226">
        <w:rPr>
          <w:szCs w:val="28"/>
        </w:rPr>
        <w:t xml:space="preserve">8 </w:t>
      </w:r>
      <w:r w:rsidRPr="00EB3226">
        <w:rPr>
          <w:szCs w:val="28"/>
        </w:rPr>
        <w:t xml:space="preserve">года № </w:t>
      </w:r>
      <w:r w:rsidR="00B03983" w:rsidRPr="00EB3226">
        <w:rPr>
          <w:szCs w:val="28"/>
        </w:rPr>
        <w:t>356</w:t>
      </w:r>
      <w:r w:rsidRPr="00EB3226">
        <w:rPr>
          <w:szCs w:val="28"/>
        </w:rPr>
        <w:t xml:space="preserve"> «Об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 определено Министерство финансов Респуб</w:t>
      </w:r>
      <w:r w:rsidR="008C6F0D" w:rsidRPr="00EB3226">
        <w:rPr>
          <w:szCs w:val="28"/>
        </w:rPr>
        <w:t>лики Алтай (далее – Минфин РА).</w:t>
      </w:r>
    </w:p>
    <w:p w:rsidR="00E3072D" w:rsidRPr="00EB3226" w:rsidRDefault="00E3072D" w:rsidP="004567A0">
      <w:pPr>
        <w:pStyle w:val="af5"/>
        <w:ind w:firstLine="709"/>
        <w:jc w:val="both"/>
        <w:rPr>
          <w:szCs w:val="28"/>
          <w:lang w:eastAsia="en-US"/>
        </w:rPr>
      </w:pPr>
      <w:r w:rsidRPr="00EB3226">
        <w:rPr>
          <w:szCs w:val="28"/>
          <w:lang w:eastAsia="en-US"/>
        </w:rPr>
        <w:lastRenderedPageBreak/>
        <w:t>Министерство финансов Республики Алтай</w:t>
      </w:r>
      <w:r w:rsidR="00B11B39">
        <w:rPr>
          <w:szCs w:val="28"/>
          <w:lang w:eastAsia="en-US"/>
        </w:rPr>
        <w:t xml:space="preserve"> (далее Минфин РА)</w:t>
      </w:r>
      <w:r w:rsidRPr="00EB3226">
        <w:rPr>
          <w:szCs w:val="28"/>
          <w:lang w:eastAsia="en-US"/>
        </w:rPr>
        <w:t xml:space="preserve"> утвержден как исполнительный орган </w:t>
      </w:r>
      <w:r w:rsidR="00A445FA" w:rsidRPr="00EB3226">
        <w:rPr>
          <w:szCs w:val="28"/>
          <w:lang w:eastAsia="en-US"/>
        </w:rPr>
        <w:t>власти в</w:t>
      </w:r>
      <w:r w:rsidRPr="00EB3226">
        <w:rPr>
          <w:szCs w:val="28"/>
          <w:lang w:eastAsia="en-US"/>
        </w:rPr>
        <w:t xml:space="preserve"> составе структуры органов исполнительной власти Республики Алтай Указом Главы Республики Алтай, Председателем Правительства Республики </w:t>
      </w:r>
      <w:r w:rsidR="00A445FA" w:rsidRPr="00EB3226">
        <w:rPr>
          <w:szCs w:val="28"/>
          <w:lang w:eastAsia="en-US"/>
        </w:rPr>
        <w:t>Алтай от</w:t>
      </w:r>
      <w:r w:rsidRPr="00EB3226">
        <w:rPr>
          <w:szCs w:val="28"/>
          <w:lang w:eastAsia="en-US"/>
        </w:rPr>
        <w:t xml:space="preserve"> 22 октября 2014 </w:t>
      </w:r>
      <w:r w:rsidR="00A445FA" w:rsidRPr="00EB3226">
        <w:rPr>
          <w:szCs w:val="28"/>
          <w:lang w:eastAsia="en-US"/>
        </w:rPr>
        <w:t xml:space="preserve">года </w:t>
      </w:r>
      <w:r w:rsidR="00B11B39">
        <w:rPr>
          <w:szCs w:val="28"/>
          <w:lang w:eastAsia="en-US"/>
        </w:rPr>
        <w:br/>
      </w:r>
      <w:r w:rsidR="00A445FA" w:rsidRPr="00EB3226">
        <w:rPr>
          <w:szCs w:val="28"/>
          <w:lang w:eastAsia="en-US"/>
        </w:rPr>
        <w:t>№</w:t>
      </w:r>
      <w:r w:rsidRPr="00EB3226">
        <w:rPr>
          <w:szCs w:val="28"/>
          <w:lang w:eastAsia="en-US"/>
        </w:rPr>
        <w:t xml:space="preserve"> 272-у «О </w:t>
      </w:r>
      <w:r w:rsidR="00A445FA" w:rsidRPr="00EB3226">
        <w:rPr>
          <w:szCs w:val="28"/>
          <w:lang w:eastAsia="en-US"/>
        </w:rPr>
        <w:t>структуре исполнительны</w:t>
      </w:r>
      <w:bookmarkStart w:id="2" w:name="_GoBack"/>
      <w:bookmarkEnd w:id="2"/>
      <w:r w:rsidR="00A445FA" w:rsidRPr="00EB3226">
        <w:rPr>
          <w:szCs w:val="28"/>
          <w:lang w:eastAsia="en-US"/>
        </w:rPr>
        <w:t>х</w:t>
      </w:r>
      <w:r w:rsidRPr="00EB3226">
        <w:rPr>
          <w:szCs w:val="28"/>
          <w:lang w:eastAsia="en-US"/>
        </w:rPr>
        <w:t xml:space="preserve"> органов государственной власти Республики Алтай». </w:t>
      </w:r>
    </w:p>
    <w:p w:rsidR="00591C57" w:rsidRPr="00EB3226" w:rsidRDefault="002D52E5" w:rsidP="004567A0">
      <w:pPr>
        <w:pStyle w:val="af5"/>
        <w:ind w:firstLine="709"/>
        <w:jc w:val="both"/>
        <w:rPr>
          <w:szCs w:val="28"/>
        </w:rPr>
      </w:pPr>
      <w:r w:rsidRPr="00EB3226">
        <w:rPr>
          <w:szCs w:val="28"/>
        </w:rPr>
        <w:t>Минфин РА</w:t>
      </w:r>
      <w:r w:rsidR="0017421A" w:rsidRPr="00EB3226">
        <w:rPr>
          <w:szCs w:val="28"/>
        </w:rPr>
        <w:t xml:space="preserve"> </w:t>
      </w:r>
      <w:r w:rsidR="00591C57" w:rsidRPr="00EB3226">
        <w:rPr>
          <w:szCs w:val="28"/>
        </w:rPr>
        <w:t xml:space="preserve">в своей деятельности руководствуется </w:t>
      </w:r>
      <w:hyperlink r:id="rId8" w:history="1">
        <w:r w:rsidR="00591C57" w:rsidRPr="00EB3226">
          <w:rPr>
            <w:szCs w:val="28"/>
          </w:rPr>
          <w:t>Конституцией</w:t>
        </w:r>
      </w:hyperlink>
      <w:r w:rsidR="00591C57" w:rsidRPr="00EB3226">
        <w:rPr>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9" w:history="1">
        <w:r w:rsidR="00591C57" w:rsidRPr="00EB3226">
          <w:rPr>
            <w:szCs w:val="28"/>
          </w:rPr>
          <w:t>Конституцией</w:t>
        </w:r>
      </w:hyperlink>
      <w:r w:rsidR="00591C57" w:rsidRPr="00EB3226">
        <w:rPr>
          <w:szCs w:val="28"/>
        </w:rPr>
        <w:t xml:space="preserve"> Республики Алтай, законами Республики Алтай, актами Главы Республики Алтай, Председателя Правительства Республики Алтай и Правительства Республики Алтай, актами Министерства финансов Российской Федерации</w:t>
      </w:r>
      <w:r w:rsidR="0017421A" w:rsidRPr="00EB3226">
        <w:rPr>
          <w:szCs w:val="28"/>
        </w:rPr>
        <w:t xml:space="preserve"> и </w:t>
      </w:r>
      <w:r w:rsidR="00591C57" w:rsidRPr="00EB3226">
        <w:rPr>
          <w:szCs w:val="28"/>
        </w:rPr>
        <w:t>Положением</w:t>
      </w:r>
      <w:r w:rsidR="0017421A" w:rsidRPr="00EB3226">
        <w:rPr>
          <w:szCs w:val="28"/>
        </w:rPr>
        <w:t xml:space="preserve"> о Министерстве финансов Республики Алтай</w:t>
      </w:r>
      <w:r w:rsidR="00591C57" w:rsidRPr="00EB3226">
        <w:rPr>
          <w:szCs w:val="28"/>
        </w:rPr>
        <w:t>.</w:t>
      </w:r>
    </w:p>
    <w:p w:rsidR="0017421A" w:rsidRPr="00EB3226" w:rsidRDefault="002D52E5" w:rsidP="004567A0">
      <w:pPr>
        <w:widowControl w:val="0"/>
        <w:autoSpaceDE w:val="0"/>
        <w:autoSpaceDN w:val="0"/>
        <w:adjustRightInd w:val="0"/>
        <w:ind w:firstLine="709"/>
        <w:jc w:val="both"/>
        <w:rPr>
          <w:szCs w:val="28"/>
        </w:rPr>
      </w:pPr>
      <w:r w:rsidRPr="00EB3226">
        <w:rPr>
          <w:szCs w:val="28"/>
        </w:rPr>
        <w:t>Основными задачами Минфина РА определены:</w:t>
      </w:r>
    </w:p>
    <w:p w:rsidR="006F5D75" w:rsidRPr="00EB3226" w:rsidRDefault="006F5D75" w:rsidP="004567A0">
      <w:pPr>
        <w:autoSpaceDE w:val="0"/>
        <w:autoSpaceDN w:val="0"/>
        <w:adjustRightInd w:val="0"/>
        <w:ind w:firstLine="709"/>
        <w:jc w:val="both"/>
        <w:rPr>
          <w:bCs/>
          <w:iCs/>
          <w:szCs w:val="28"/>
        </w:rPr>
      </w:pPr>
      <w:r w:rsidRPr="00EB3226">
        <w:rPr>
          <w:bCs/>
          <w:iCs/>
          <w:szCs w:val="28"/>
        </w:rPr>
        <w:t>проведение бюджетной политики, обеспечивающей долгосрочную устойчивость республиканского бюджета Республики Алтай;</w:t>
      </w:r>
    </w:p>
    <w:p w:rsidR="006F5D75" w:rsidRPr="00EB3226" w:rsidRDefault="006F5D75" w:rsidP="004567A0">
      <w:pPr>
        <w:autoSpaceDE w:val="0"/>
        <w:autoSpaceDN w:val="0"/>
        <w:adjustRightInd w:val="0"/>
        <w:ind w:firstLine="709"/>
        <w:jc w:val="both"/>
        <w:rPr>
          <w:bCs/>
          <w:iCs/>
          <w:szCs w:val="28"/>
        </w:rPr>
      </w:pPr>
      <w:r w:rsidRPr="00EB3226">
        <w:rPr>
          <w:bCs/>
          <w:iCs/>
          <w:szCs w:val="28"/>
        </w:rPr>
        <w:t>проведение налоговой политики, обеспечивающей укрепление доходной базы республиканского бюджета Республики Алтай;</w:t>
      </w:r>
    </w:p>
    <w:p w:rsidR="006F5D75" w:rsidRPr="00EB3226" w:rsidRDefault="006F5D75" w:rsidP="004567A0">
      <w:pPr>
        <w:autoSpaceDE w:val="0"/>
        <w:autoSpaceDN w:val="0"/>
        <w:adjustRightInd w:val="0"/>
        <w:ind w:firstLine="709"/>
        <w:jc w:val="both"/>
        <w:rPr>
          <w:bCs/>
          <w:iCs/>
          <w:szCs w:val="28"/>
        </w:rPr>
      </w:pPr>
      <w:r w:rsidRPr="00EB3226">
        <w:rPr>
          <w:bCs/>
          <w:iCs/>
          <w:szCs w:val="28"/>
        </w:rPr>
        <w:t>составление и организация исполнения республиканского бюджета Республики Алтай и бюджетной отчетности;</w:t>
      </w:r>
    </w:p>
    <w:p w:rsidR="006F5D75" w:rsidRPr="00EB3226" w:rsidRDefault="006F5D75" w:rsidP="004567A0">
      <w:pPr>
        <w:autoSpaceDE w:val="0"/>
        <w:autoSpaceDN w:val="0"/>
        <w:adjustRightInd w:val="0"/>
        <w:ind w:firstLine="709"/>
        <w:jc w:val="both"/>
        <w:rPr>
          <w:bCs/>
          <w:iCs/>
          <w:szCs w:val="28"/>
        </w:rPr>
      </w:pPr>
      <w:r w:rsidRPr="00EB3226">
        <w:rPr>
          <w:bCs/>
          <w:iCs/>
          <w:szCs w:val="28"/>
        </w:rPr>
        <w:t>совершенствование и автоматизация бюджетного процесса в Республике Алтай, создание и развитие единой информационной среды управления государственными финансами;</w:t>
      </w:r>
    </w:p>
    <w:p w:rsidR="006F5D75" w:rsidRPr="00EB3226" w:rsidRDefault="006F5D75" w:rsidP="004567A0">
      <w:pPr>
        <w:autoSpaceDE w:val="0"/>
        <w:autoSpaceDN w:val="0"/>
        <w:adjustRightInd w:val="0"/>
        <w:ind w:firstLine="709"/>
        <w:jc w:val="both"/>
        <w:rPr>
          <w:bCs/>
          <w:iCs/>
          <w:szCs w:val="28"/>
        </w:rPr>
      </w:pPr>
      <w:r w:rsidRPr="00EB3226">
        <w:rPr>
          <w:bCs/>
          <w:iCs/>
          <w:szCs w:val="28"/>
        </w:rPr>
        <w:t>совершенствование межбюджетных отношений в Республике Алтай;</w:t>
      </w:r>
    </w:p>
    <w:p w:rsidR="00C97E05" w:rsidRDefault="006F5D75" w:rsidP="004567A0">
      <w:pPr>
        <w:autoSpaceDE w:val="0"/>
        <w:autoSpaceDN w:val="0"/>
        <w:adjustRightInd w:val="0"/>
        <w:ind w:firstLine="709"/>
        <w:jc w:val="both"/>
        <w:rPr>
          <w:i/>
          <w:szCs w:val="28"/>
        </w:rPr>
      </w:pPr>
      <w:r w:rsidRPr="00EB3226">
        <w:rPr>
          <w:bCs/>
          <w:iCs/>
          <w:szCs w:val="28"/>
        </w:rPr>
        <w:t>повышение качества и доступности финансовой информации.</w:t>
      </w:r>
    </w:p>
    <w:p w:rsidR="007E5918" w:rsidRPr="00E25236" w:rsidRDefault="007E5918" w:rsidP="004567A0">
      <w:pPr>
        <w:autoSpaceDE w:val="0"/>
        <w:autoSpaceDN w:val="0"/>
        <w:adjustRightInd w:val="0"/>
        <w:ind w:firstLine="709"/>
        <w:jc w:val="both"/>
        <w:rPr>
          <w:szCs w:val="28"/>
        </w:rPr>
      </w:pPr>
      <w:r w:rsidRPr="00E25236">
        <w:rPr>
          <w:szCs w:val="28"/>
        </w:rPr>
        <w:t>В 202</w:t>
      </w:r>
      <w:r>
        <w:rPr>
          <w:szCs w:val="28"/>
        </w:rPr>
        <w:t>3</w:t>
      </w:r>
      <w:r w:rsidRPr="00E25236">
        <w:rPr>
          <w:szCs w:val="28"/>
        </w:rPr>
        <w:t xml:space="preserve"> году была сохранена направленность налоговой и бюджетной политики к содействию социальному и экономическому развитию Республики Алтай в соответствии с долгосрочными целями социально-экономического развития Республики Алтай, утвержденным Постановлением Правительства Республики Алтай от 13.03.2018 N 60 "О Стратегии социально-экономического развития Республики Алтай на период до 2035 года".</w:t>
      </w:r>
    </w:p>
    <w:p w:rsidR="007E5918" w:rsidRPr="00EB3226" w:rsidRDefault="007E5918" w:rsidP="004567A0">
      <w:pPr>
        <w:ind w:firstLine="709"/>
        <w:jc w:val="both"/>
        <w:rPr>
          <w:szCs w:val="28"/>
        </w:rPr>
      </w:pPr>
      <w:r w:rsidRPr="00EB3226">
        <w:rPr>
          <w:szCs w:val="28"/>
        </w:rPr>
        <w:t>Единая финансовая политика в Республике Алтай, включающая в себя комплекс задач, обозначенных Основными направлениями бюджетной и налоговой политики Республики Алтай на 202</w:t>
      </w:r>
      <w:r>
        <w:rPr>
          <w:szCs w:val="28"/>
        </w:rPr>
        <w:t>3</w:t>
      </w:r>
      <w:r w:rsidRPr="00EB3226">
        <w:rPr>
          <w:szCs w:val="28"/>
        </w:rPr>
        <w:t>-202</w:t>
      </w:r>
      <w:r>
        <w:rPr>
          <w:szCs w:val="28"/>
        </w:rPr>
        <w:t>5</w:t>
      </w:r>
      <w:r w:rsidRPr="00EB3226">
        <w:rPr>
          <w:szCs w:val="28"/>
        </w:rPr>
        <w:t xml:space="preserve"> годы</w:t>
      </w:r>
      <w:r w:rsidRPr="00BD6CAB">
        <w:rPr>
          <w:szCs w:val="28"/>
        </w:rPr>
        <w:t>, утвержденных постановлением Правительства Республики Алтай от 16.08.2022 № 279,</w:t>
      </w:r>
      <w:r w:rsidRPr="00042483">
        <w:rPr>
          <w:color w:val="FF0000"/>
          <w:szCs w:val="28"/>
        </w:rPr>
        <w:t xml:space="preserve"> </w:t>
      </w:r>
      <w:r w:rsidRPr="008758B4">
        <w:rPr>
          <w:color w:val="000000"/>
          <w:szCs w:val="28"/>
        </w:rPr>
        <w:t xml:space="preserve">а также постановлением </w:t>
      </w:r>
      <w:r w:rsidRPr="008758B4">
        <w:rPr>
          <w:bCs/>
          <w:color w:val="000000"/>
          <w:szCs w:val="28"/>
        </w:rPr>
        <w:t xml:space="preserve">Правительства Республики Алтай от </w:t>
      </w:r>
      <w:r w:rsidR="006547D8">
        <w:rPr>
          <w:color w:val="000000"/>
          <w:szCs w:val="28"/>
        </w:rPr>
        <w:t>10</w:t>
      </w:r>
      <w:r w:rsidRPr="008758B4">
        <w:rPr>
          <w:color w:val="000000"/>
          <w:szCs w:val="28"/>
        </w:rPr>
        <w:t>.</w:t>
      </w:r>
      <w:r w:rsidR="006547D8">
        <w:rPr>
          <w:color w:val="000000"/>
          <w:szCs w:val="28"/>
        </w:rPr>
        <w:t>01</w:t>
      </w:r>
      <w:r w:rsidRPr="008758B4">
        <w:rPr>
          <w:color w:val="000000"/>
          <w:szCs w:val="28"/>
        </w:rPr>
        <w:t xml:space="preserve">.2023 № </w:t>
      </w:r>
      <w:r w:rsidR="00CC7C46">
        <w:rPr>
          <w:color w:val="000000"/>
          <w:szCs w:val="28"/>
        </w:rPr>
        <w:t>1</w:t>
      </w:r>
      <w:r w:rsidRPr="008758B4">
        <w:rPr>
          <w:color w:val="000000"/>
          <w:szCs w:val="28"/>
        </w:rPr>
        <w:t xml:space="preserve"> «О мерах</w:t>
      </w:r>
      <w:r w:rsidRPr="0060774C">
        <w:rPr>
          <w:color w:val="000000"/>
          <w:szCs w:val="28"/>
        </w:rPr>
        <w:t xml:space="preserve"> по реализации Закона Республики Алтай "О республиканском бюджете Республики Алтай на 202</w:t>
      </w:r>
      <w:r w:rsidR="00CC7C46">
        <w:rPr>
          <w:color w:val="000000"/>
          <w:szCs w:val="28"/>
        </w:rPr>
        <w:t>3</w:t>
      </w:r>
      <w:r w:rsidRPr="0060774C">
        <w:rPr>
          <w:color w:val="000000"/>
          <w:szCs w:val="28"/>
        </w:rPr>
        <w:t xml:space="preserve"> год и на плановый период 202</w:t>
      </w:r>
      <w:r w:rsidR="00CC7C46">
        <w:rPr>
          <w:color w:val="000000"/>
          <w:szCs w:val="28"/>
        </w:rPr>
        <w:t>4</w:t>
      </w:r>
      <w:r w:rsidRPr="0060774C">
        <w:rPr>
          <w:color w:val="000000"/>
          <w:szCs w:val="28"/>
        </w:rPr>
        <w:t xml:space="preserve"> и 20</w:t>
      </w:r>
      <w:r w:rsidR="00CC7C46">
        <w:rPr>
          <w:color w:val="000000"/>
          <w:szCs w:val="28"/>
        </w:rPr>
        <w:t>25</w:t>
      </w:r>
      <w:r w:rsidRPr="0060774C">
        <w:rPr>
          <w:color w:val="000000"/>
          <w:szCs w:val="28"/>
        </w:rPr>
        <w:t xml:space="preserve"> годов»</w:t>
      </w:r>
      <w:r w:rsidRPr="0060774C">
        <w:rPr>
          <w:iCs/>
          <w:szCs w:val="28"/>
        </w:rPr>
        <w:t>,</w:t>
      </w:r>
      <w:r w:rsidRPr="00EB3226">
        <w:rPr>
          <w:iCs/>
          <w:szCs w:val="28"/>
        </w:rPr>
        <w:t xml:space="preserve"> </w:t>
      </w:r>
      <w:r w:rsidRPr="00EB3226">
        <w:rPr>
          <w:szCs w:val="28"/>
        </w:rPr>
        <w:t xml:space="preserve">на перспективу </w:t>
      </w:r>
      <w:r w:rsidRPr="00EB3226">
        <w:rPr>
          <w:bCs/>
          <w:szCs w:val="28"/>
        </w:rPr>
        <w:t>п</w:t>
      </w:r>
      <w:r w:rsidRPr="00EB3226">
        <w:rPr>
          <w:szCs w:val="28"/>
        </w:rPr>
        <w:t xml:space="preserve">остановление Правительства Республики Алтай </w:t>
      </w:r>
      <w:r w:rsidRPr="008758B4">
        <w:rPr>
          <w:color w:val="000000"/>
          <w:szCs w:val="28"/>
        </w:rPr>
        <w:t>от 17</w:t>
      </w:r>
      <w:r w:rsidRPr="008758B4">
        <w:rPr>
          <w:color w:val="000000"/>
          <w:sz w:val="26"/>
          <w:szCs w:val="26"/>
        </w:rPr>
        <w:t>.08.2023 № 313</w:t>
      </w:r>
      <w:r w:rsidRPr="002B7848">
        <w:rPr>
          <w:sz w:val="26"/>
          <w:szCs w:val="26"/>
        </w:rPr>
        <w:t xml:space="preserve"> </w:t>
      </w:r>
      <w:r w:rsidRPr="002B7848">
        <w:rPr>
          <w:szCs w:val="28"/>
        </w:rPr>
        <w:t>"Об основных направлениях бюджетной и налоговой политики Республики Алтай на 202</w:t>
      </w:r>
      <w:r>
        <w:rPr>
          <w:szCs w:val="28"/>
        </w:rPr>
        <w:t>4</w:t>
      </w:r>
      <w:r w:rsidRPr="002B7848">
        <w:rPr>
          <w:szCs w:val="28"/>
        </w:rPr>
        <w:t xml:space="preserve"> год и на плановый период 202</w:t>
      </w:r>
      <w:r>
        <w:rPr>
          <w:szCs w:val="28"/>
        </w:rPr>
        <w:t>5</w:t>
      </w:r>
      <w:r w:rsidRPr="002B7848">
        <w:rPr>
          <w:szCs w:val="28"/>
        </w:rPr>
        <w:t xml:space="preserve"> и 202</w:t>
      </w:r>
      <w:r>
        <w:rPr>
          <w:szCs w:val="28"/>
        </w:rPr>
        <w:t>6</w:t>
      </w:r>
      <w:r w:rsidRPr="002B7848">
        <w:rPr>
          <w:szCs w:val="28"/>
        </w:rPr>
        <w:t xml:space="preserve"> годов"</w:t>
      </w:r>
      <w:r>
        <w:rPr>
          <w:szCs w:val="28"/>
        </w:rPr>
        <w:t xml:space="preserve"> </w:t>
      </w:r>
      <w:r>
        <w:rPr>
          <w:rFonts w:ascii="Cambria" w:eastAsia="MingLiU-ExtB" w:hAnsi="Cambria" w:cs="MingLiU-ExtB" w:hint="eastAsia"/>
          <w:szCs w:val="28"/>
        </w:rPr>
        <w:t>и</w:t>
      </w:r>
      <w:r w:rsidRPr="0060774C">
        <w:rPr>
          <w:color w:val="000000"/>
          <w:szCs w:val="28"/>
        </w:rPr>
        <w:t xml:space="preserve"> </w:t>
      </w:r>
      <w:r>
        <w:rPr>
          <w:color w:val="000000"/>
          <w:szCs w:val="28"/>
        </w:rPr>
        <w:t xml:space="preserve">основные направления государственной долговой политики Республики Алтай на 2024 год и на плановый период 2025 и 2026 годов </w:t>
      </w:r>
      <w:r w:rsidRPr="0060774C">
        <w:rPr>
          <w:color w:val="000000"/>
          <w:szCs w:val="28"/>
        </w:rPr>
        <w:t xml:space="preserve">(распоряжение Правительства Республики Алтай от 20.10.2023г. № 660-р «Об утверждении Основных </w:t>
      </w:r>
      <w:r w:rsidRPr="0060774C">
        <w:rPr>
          <w:color w:val="000000"/>
          <w:szCs w:val="28"/>
        </w:rPr>
        <w:lastRenderedPageBreak/>
        <w:t>направлений государственной долговой политики Республики Алтай на 2024 год и плановый период 2025 и 2026 годов»)</w:t>
      </w:r>
      <w:r w:rsidRPr="00EB3226">
        <w:rPr>
          <w:szCs w:val="28"/>
        </w:rPr>
        <w:t>.</w:t>
      </w:r>
    </w:p>
    <w:p w:rsidR="007E5918" w:rsidRDefault="007E5918" w:rsidP="004567A0">
      <w:pPr>
        <w:ind w:firstLine="709"/>
        <w:jc w:val="both"/>
        <w:rPr>
          <w:color w:val="000000"/>
          <w:sz w:val="22"/>
        </w:rPr>
      </w:pPr>
      <w:r>
        <w:rPr>
          <w:color w:val="000000"/>
          <w:szCs w:val="28"/>
        </w:rPr>
        <w:t>В 2023 году организована работа с органами государственной власти Республики Алтай и органами местного самоуправления в Республике Алтай по увеличению поступлений налоговых и неналоговых доходов консолидированного бюджета Республики Алтай в соответствии с утвержденной распоряжением Правительства Республики Алтай от 28 сентября 2018 года № 531-р Программой оздоровления государственных финансов Республики Алтай на 2023 – 2026 годы, содержащей меры по росту доходного потенциала Республики Алтай, в том числе работа по расширению налоговой базы путем вовлечения в налоговый оборот объектов недвижимости в рамках полномочий органов местного самоуправления по выявлению правообладателей ранее учтенных объектов недвижимости в соответствии с Федеральным законом от 30 декабря 2020 года № 518-ФЗ «О внесении изменений в отдельные законодательные акты Российской Федерации».</w:t>
      </w:r>
    </w:p>
    <w:p w:rsidR="007E5918" w:rsidRDefault="007E5918" w:rsidP="004567A0">
      <w:pPr>
        <w:ind w:firstLine="709"/>
        <w:jc w:val="both"/>
        <w:rPr>
          <w:color w:val="000000"/>
        </w:rPr>
      </w:pPr>
      <w:r>
        <w:rPr>
          <w:color w:val="000000"/>
          <w:szCs w:val="28"/>
        </w:rPr>
        <w:t>В 2023 год в целях увеличения доходов консолидированного бюджета Республики Алтай, республиканского бюджета разработаны и впоследствии приняты Парламентом Республики Алтай следующие законы Республики Алтай:</w:t>
      </w:r>
    </w:p>
    <w:p w:rsidR="007E5918" w:rsidRDefault="007E5918" w:rsidP="004567A0">
      <w:pPr>
        <w:ind w:firstLine="709"/>
        <w:jc w:val="both"/>
        <w:rPr>
          <w:color w:val="000000"/>
          <w:sz w:val="22"/>
        </w:rPr>
      </w:pPr>
      <w:r>
        <w:rPr>
          <w:color w:val="000000"/>
          <w:szCs w:val="28"/>
        </w:rPr>
        <w:t>Закон Республики Алтай от 27.11.2023 года № 85-РЗ «О внесении изменений в некоторые законодательные акты Республики Алтай», устанавливающий по единому налогу, взимаемому в связи с применением патентной системы налогообложения, ежегодную индексацию размеров потенциально возможного к получению индивидуальным предпринимателем годового дохода, на коэффициент-дефлятор, установленный на соответствующий календарный год в соответствии с федеральным законодательством, в отношении наиболее высокодоходных видов деятельности (розничная торговля, сдача в аренду (наем) имущества,</w:t>
      </w:r>
      <w:r w:rsidRPr="00955A46">
        <w:rPr>
          <w:bCs/>
          <w:szCs w:val="28"/>
        </w:rPr>
        <w:t xml:space="preserve"> </w:t>
      </w:r>
      <w:r>
        <w:rPr>
          <w:color w:val="000000"/>
          <w:szCs w:val="28"/>
        </w:rPr>
        <w:t>автотранспортные услуги, ремонт, техническое обслуживание автотранспортных средств), а также отменяющий налоговую льготу по налогу на имущество организаций, установленную для организации, инвестиционным проектам которых придан статус регионального значения;</w:t>
      </w:r>
    </w:p>
    <w:p w:rsidR="001E38F7" w:rsidRDefault="007E5918" w:rsidP="004567A0">
      <w:pPr>
        <w:ind w:firstLine="709"/>
        <w:jc w:val="both"/>
        <w:outlineLvl w:val="0"/>
        <w:rPr>
          <w:color w:val="000000"/>
          <w:szCs w:val="28"/>
        </w:rPr>
      </w:pPr>
      <w:r>
        <w:rPr>
          <w:color w:val="000000"/>
          <w:szCs w:val="28"/>
        </w:rPr>
        <w:t>Закон Республики Алтай от 27.11.2023 года № 94-РЗ «О внесении изменений в статьи 2 и 3 Закона Республики Алтай «Об установлении единых нормативов отчислений в местные бюджеты Республики Алтай», которым единый норматив отчислений по налогу, взимаемому в связи с применением упрощенной системы налогообложения, исключается из числа единых нормативов отчислений по доходам, переданных из республиканского бюджета бюджетам муниципальных районов в Республике Алтай, для бюджета городского округа  единый норматив отчислений по указанному выше налогу снижается до 50%;</w:t>
      </w:r>
    </w:p>
    <w:p w:rsidR="001E38F7" w:rsidRDefault="007E5918" w:rsidP="004567A0">
      <w:pPr>
        <w:ind w:firstLine="709"/>
        <w:jc w:val="both"/>
        <w:outlineLvl w:val="0"/>
        <w:rPr>
          <w:color w:val="000000"/>
          <w:szCs w:val="28"/>
        </w:rPr>
      </w:pPr>
      <w:r>
        <w:rPr>
          <w:color w:val="000000"/>
          <w:szCs w:val="28"/>
        </w:rPr>
        <w:t xml:space="preserve">Закон Республики Алтай от 27.11.2023 года № 95-РЗ «Об установлении коэффициента, отражающего региональные особенности рынка труда на территории Республики Алтай, на 2024-2026 годы», которым на период 2024-2026 годов установлен коэффициент, отражающий региональные особенности рынка труда на территории Республики Алтай, и на который подлежат </w:t>
      </w:r>
      <w:r>
        <w:rPr>
          <w:color w:val="000000"/>
          <w:szCs w:val="28"/>
        </w:rPr>
        <w:lastRenderedPageBreak/>
        <w:t>увеличению суммы налога на доходы физических лиц, уплачиваемого иностранными гражданами, работающими на территории республики на основе патента.</w:t>
      </w:r>
    </w:p>
    <w:p w:rsidR="007E5918" w:rsidRDefault="007E5918" w:rsidP="004567A0">
      <w:pPr>
        <w:ind w:firstLine="709"/>
        <w:jc w:val="both"/>
        <w:outlineLvl w:val="0"/>
        <w:rPr>
          <w:color w:val="000000"/>
          <w:sz w:val="22"/>
        </w:rPr>
      </w:pPr>
      <w:r>
        <w:rPr>
          <w:color w:val="000000"/>
          <w:szCs w:val="28"/>
        </w:rPr>
        <w:t>Также в 2023 году разработан и принят Парламентом Республики Алтай</w:t>
      </w:r>
      <w:r w:rsidR="001E38F7">
        <w:rPr>
          <w:color w:val="000000"/>
          <w:szCs w:val="28"/>
        </w:rPr>
        <w:t xml:space="preserve"> </w:t>
      </w:r>
      <w:r>
        <w:rPr>
          <w:color w:val="000000"/>
          <w:szCs w:val="28"/>
        </w:rPr>
        <w:t>Закон Республики Алтай от 22.03.2023 года № 7-РЗ «О внесении изменений в статью 3 Закона Республики Алтай «О транспортном налоге на территории Республики Алтай», устанавливающий налоговые льготы по транспортному налогу для участников специальной военной операции и членов семей погибших участников специальной военной операции.</w:t>
      </w:r>
    </w:p>
    <w:p w:rsidR="007E5918" w:rsidRPr="0053462C" w:rsidRDefault="007E5918" w:rsidP="004567A0">
      <w:pPr>
        <w:pStyle w:val="ab"/>
        <w:ind w:left="35" w:firstLine="709"/>
        <w:jc w:val="both"/>
        <w:rPr>
          <w:bCs/>
          <w:sz w:val="28"/>
          <w:szCs w:val="28"/>
        </w:rPr>
      </w:pPr>
      <w:r w:rsidRPr="00955A46">
        <w:rPr>
          <w:bCs/>
          <w:sz w:val="28"/>
          <w:szCs w:val="28"/>
        </w:rPr>
        <w:t xml:space="preserve">Меры </w:t>
      </w:r>
      <w:r w:rsidRPr="00955A46">
        <w:rPr>
          <w:sz w:val="28"/>
          <w:szCs w:val="28"/>
        </w:rPr>
        <w:t>по реализации Закона Республики Алтай "О республиканском бюджете Республики Алтай на 202</w:t>
      </w:r>
      <w:r>
        <w:rPr>
          <w:sz w:val="28"/>
          <w:szCs w:val="28"/>
        </w:rPr>
        <w:t>3</w:t>
      </w:r>
      <w:r w:rsidRPr="00955A46">
        <w:rPr>
          <w:sz w:val="28"/>
          <w:szCs w:val="28"/>
        </w:rPr>
        <w:t xml:space="preserve"> год и на плановый период 202</w:t>
      </w:r>
      <w:r>
        <w:rPr>
          <w:sz w:val="28"/>
          <w:szCs w:val="28"/>
        </w:rPr>
        <w:t>4</w:t>
      </w:r>
      <w:r w:rsidRPr="00955A46">
        <w:rPr>
          <w:sz w:val="28"/>
          <w:szCs w:val="28"/>
        </w:rPr>
        <w:t xml:space="preserve"> и 202</w:t>
      </w:r>
      <w:r>
        <w:rPr>
          <w:sz w:val="28"/>
          <w:szCs w:val="28"/>
        </w:rPr>
        <w:t>5</w:t>
      </w:r>
      <w:r w:rsidRPr="00955A46">
        <w:rPr>
          <w:sz w:val="28"/>
          <w:szCs w:val="28"/>
        </w:rPr>
        <w:t xml:space="preserve"> годов"</w:t>
      </w:r>
      <w:r>
        <w:rPr>
          <w:iCs/>
          <w:szCs w:val="28"/>
        </w:rPr>
        <w:t xml:space="preserve"> </w:t>
      </w:r>
      <w:r w:rsidRPr="0053462C">
        <w:rPr>
          <w:bCs/>
          <w:sz w:val="28"/>
          <w:szCs w:val="28"/>
        </w:rPr>
        <w:t>сгруппированы с ориентацией на целевую группу исполнителей с учетом бюджетных полномочий, включая меры для главных администраторов доходов и источников финансирования дефицита республиканского бюджета, главных распорядителей средств республиканского бюджета Республики Алтай, меры по обеспечению своевременного предоставления межбюджетных трансфертов из республиканского бюджета Республики Алтай местным бюджетам. Также предусмотрены меры для отдельных исполнительных органов государственной власти с учетом отраслевой специфики их деятельности и рекомендации для Управления Федеральной налоговой службы по Республике Алтай и Управления Федерального казначейства по Республике Алтай.</w:t>
      </w:r>
    </w:p>
    <w:p w:rsidR="007E5918" w:rsidRPr="009F5E0A" w:rsidRDefault="007E5918" w:rsidP="004567A0">
      <w:pPr>
        <w:autoSpaceDE w:val="0"/>
        <w:autoSpaceDN w:val="0"/>
        <w:adjustRightInd w:val="0"/>
        <w:ind w:firstLine="709"/>
        <w:jc w:val="both"/>
        <w:rPr>
          <w:color w:val="000000"/>
          <w:szCs w:val="28"/>
        </w:rPr>
      </w:pPr>
      <w:r>
        <w:rPr>
          <w:bCs/>
          <w:color w:val="000000"/>
          <w:szCs w:val="28"/>
        </w:rPr>
        <w:t>Кроме того,</w:t>
      </w:r>
      <w:r w:rsidRPr="009F5E0A">
        <w:rPr>
          <w:bCs/>
          <w:color w:val="000000"/>
          <w:szCs w:val="28"/>
        </w:rPr>
        <w:t xml:space="preserve"> реализованы меры, направленные на повышение результативности предоставления межбюджетных трансфертов муниципальным образованиям в Республике Алтай, в том числе обеспечено в соответствии с бюджетным законодательством предоставление муниципальным образованиям из республиканского бюджета межбюджетных трансфертов, проведение оценки качества управления муниципальными финансами, обеспечено заключение соглашений с муниципальными образованиями в Республике Алтай, которыми предусмотрены меры по их социально-экономическому развитию, и проведен контроль за соблюдением муниципалитетами условий и обязательств согласно соглашениям.</w:t>
      </w:r>
    </w:p>
    <w:p w:rsidR="007E5918" w:rsidRDefault="007E5918" w:rsidP="004567A0">
      <w:pPr>
        <w:ind w:firstLine="709"/>
        <w:jc w:val="both"/>
        <w:rPr>
          <w:szCs w:val="28"/>
        </w:rPr>
      </w:pPr>
      <w:r w:rsidRPr="00E25236">
        <w:rPr>
          <w:szCs w:val="28"/>
        </w:rPr>
        <w:t>В 202</w:t>
      </w:r>
      <w:r>
        <w:rPr>
          <w:szCs w:val="28"/>
        </w:rPr>
        <w:t>3</w:t>
      </w:r>
      <w:r w:rsidRPr="00E25236">
        <w:rPr>
          <w:szCs w:val="28"/>
        </w:rPr>
        <w:t xml:space="preserve"> году проведена работа по организации обеспечения сбалансированности </w:t>
      </w:r>
      <w:r>
        <w:rPr>
          <w:szCs w:val="28"/>
        </w:rPr>
        <w:t>республиканского</w:t>
      </w:r>
      <w:r w:rsidRPr="00E25236">
        <w:rPr>
          <w:szCs w:val="28"/>
        </w:rPr>
        <w:t xml:space="preserve"> бюджета Республики Алтай в условиях </w:t>
      </w:r>
      <w:r>
        <w:rPr>
          <w:szCs w:val="28"/>
        </w:rPr>
        <w:t xml:space="preserve">сложной экономической ситуации, введением санкций, ростом цен на товары, а также необходимостью достижения результатов реализации национальных проектов и модернизации системы общего образования. </w:t>
      </w:r>
    </w:p>
    <w:p w:rsidR="007E5918" w:rsidRPr="00EB3226" w:rsidRDefault="007E5918" w:rsidP="004567A0">
      <w:pPr>
        <w:autoSpaceDE w:val="0"/>
        <w:autoSpaceDN w:val="0"/>
        <w:adjustRightInd w:val="0"/>
        <w:ind w:firstLine="709"/>
        <w:jc w:val="both"/>
        <w:rPr>
          <w:color w:val="000000"/>
          <w:szCs w:val="28"/>
        </w:rPr>
      </w:pPr>
      <w:r w:rsidRPr="00EB3226">
        <w:rPr>
          <w:iCs/>
          <w:szCs w:val="28"/>
        </w:rPr>
        <w:t>Приоритет</w:t>
      </w:r>
      <w:r>
        <w:rPr>
          <w:iCs/>
          <w:szCs w:val="28"/>
        </w:rPr>
        <w:t xml:space="preserve">ными направлениями </w:t>
      </w:r>
      <w:r w:rsidR="00323079">
        <w:rPr>
          <w:iCs/>
          <w:szCs w:val="28"/>
        </w:rPr>
        <w:t xml:space="preserve">финансирования расходов </w:t>
      </w:r>
      <w:r>
        <w:rPr>
          <w:iCs/>
          <w:szCs w:val="28"/>
        </w:rPr>
        <w:t xml:space="preserve">республиканского бюджета </w:t>
      </w:r>
      <w:r w:rsidRPr="00EB3226">
        <w:rPr>
          <w:iCs/>
          <w:szCs w:val="28"/>
        </w:rPr>
        <w:t>в 202</w:t>
      </w:r>
      <w:r>
        <w:rPr>
          <w:iCs/>
          <w:szCs w:val="28"/>
        </w:rPr>
        <w:t>3</w:t>
      </w:r>
      <w:r w:rsidRPr="00EB3226">
        <w:rPr>
          <w:iCs/>
          <w:szCs w:val="28"/>
        </w:rPr>
        <w:t xml:space="preserve"> году были мероприятия по финансовому обеспечению к</w:t>
      </w:r>
      <w:r w:rsidRPr="00EB3226">
        <w:rPr>
          <w:color w:val="000000"/>
          <w:szCs w:val="28"/>
        </w:rPr>
        <w:t xml:space="preserve">омплекса задач, определенных </w:t>
      </w:r>
      <w:r w:rsidRPr="00EB3226">
        <w:rPr>
          <w:szCs w:val="28"/>
        </w:rPr>
        <w:t>Указом Президента Российской Федерации от 7 мая 2018 года № 204 «</w:t>
      </w:r>
      <w:r w:rsidRPr="00D94A93">
        <w:rPr>
          <w:rFonts w:eastAsia="Calibri"/>
          <w:szCs w:val="28"/>
          <w:lang w:eastAsia="en-US"/>
        </w:rPr>
        <w:t>О национальных целях и стратегических задачах развития Российской Федерации на период до 2024 года»</w:t>
      </w:r>
      <w:r w:rsidRPr="00EB3226">
        <w:rPr>
          <w:color w:val="000000"/>
          <w:szCs w:val="28"/>
        </w:rPr>
        <w:t>, Индивидуальной программы социально-экономического развития Республики Алтай на 2020 - 2024 годы, утвержденной Распоряжением Правительства РФ от 09.04.2020 г. № 937-р, выполнение публично –нормативных обязательств,</w:t>
      </w:r>
      <w:r>
        <w:rPr>
          <w:color w:val="000000"/>
          <w:szCs w:val="28"/>
        </w:rPr>
        <w:t xml:space="preserve"> включая меры по оказанию социальной поддержки участников специальной </w:t>
      </w:r>
      <w:r>
        <w:rPr>
          <w:color w:val="000000"/>
          <w:szCs w:val="28"/>
        </w:rPr>
        <w:lastRenderedPageBreak/>
        <w:t>военной операции  и членам их семей,</w:t>
      </w:r>
      <w:r w:rsidRPr="00EB3226">
        <w:rPr>
          <w:color w:val="000000"/>
          <w:szCs w:val="28"/>
        </w:rPr>
        <w:t xml:space="preserve">  обеспечение минимального размера оплаты труда и </w:t>
      </w:r>
      <w:r w:rsidRPr="00EB3226">
        <w:rPr>
          <w:rFonts w:eastAsia="Calibri"/>
          <w:szCs w:val="28"/>
          <w:lang w:eastAsia="en-US"/>
        </w:rPr>
        <w:t xml:space="preserve">достижение показателей, установленных Указами Президента Российской Федерации от 7 мая 2012 года №№ </w:t>
      </w:r>
      <w:hyperlink r:id="rId10" w:history="1">
        <w:r w:rsidRPr="00EB3226">
          <w:rPr>
            <w:rFonts w:eastAsia="Calibri"/>
            <w:szCs w:val="28"/>
            <w:lang w:eastAsia="en-US"/>
          </w:rPr>
          <w:t>597</w:t>
        </w:r>
      </w:hyperlink>
      <w:r w:rsidRPr="00EB3226">
        <w:rPr>
          <w:rFonts w:eastAsia="Calibri"/>
          <w:szCs w:val="28"/>
          <w:lang w:eastAsia="en-US"/>
        </w:rPr>
        <w:t xml:space="preserve">, </w:t>
      </w:r>
      <w:hyperlink r:id="rId11" w:history="1">
        <w:r w:rsidRPr="00EB3226">
          <w:rPr>
            <w:rFonts w:eastAsia="Calibri"/>
            <w:szCs w:val="28"/>
            <w:lang w:eastAsia="en-US"/>
          </w:rPr>
          <w:t>599</w:t>
        </w:r>
      </w:hyperlink>
      <w:r w:rsidRPr="00EB3226">
        <w:rPr>
          <w:rFonts w:eastAsia="Calibri"/>
          <w:szCs w:val="28"/>
          <w:lang w:eastAsia="en-US"/>
        </w:rPr>
        <w:t>, от 1 июня 2012 года №</w:t>
      </w:r>
      <w:hyperlink r:id="rId12" w:history="1">
        <w:r w:rsidRPr="00EB3226">
          <w:rPr>
            <w:rFonts w:eastAsia="Calibri"/>
            <w:szCs w:val="28"/>
            <w:lang w:eastAsia="en-US"/>
          </w:rPr>
          <w:t>761</w:t>
        </w:r>
      </w:hyperlink>
      <w:r w:rsidRPr="00EB3226">
        <w:rPr>
          <w:rFonts w:eastAsia="Calibri"/>
          <w:szCs w:val="28"/>
          <w:lang w:eastAsia="en-US"/>
        </w:rPr>
        <w:t xml:space="preserve">, от 28 декабря 2012 года </w:t>
      </w:r>
      <w:hyperlink r:id="rId13" w:history="1">
        <w:r w:rsidRPr="00EB3226">
          <w:rPr>
            <w:rFonts w:eastAsia="Calibri"/>
            <w:szCs w:val="28"/>
            <w:lang w:eastAsia="en-US"/>
          </w:rPr>
          <w:t>№1688</w:t>
        </w:r>
      </w:hyperlink>
      <w:r>
        <w:rPr>
          <w:rFonts w:eastAsia="Calibri"/>
          <w:szCs w:val="28"/>
          <w:lang w:eastAsia="en-US"/>
        </w:rPr>
        <w:t xml:space="preserve"> </w:t>
      </w:r>
      <w:r w:rsidRPr="00EB3226">
        <w:rPr>
          <w:iCs/>
          <w:szCs w:val="28"/>
        </w:rPr>
        <w:t xml:space="preserve">и </w:t>
      </w:r>
      <w:r>
        <w:rPr>
          <w:rFonts w:eastAsia="Calibri"/>
          <w:szCs w:val="28"/>
          <w:lang w:eastAsia="en-US"/>
        </w:rPr>
        <w:t xml:space="preserve"> финансовое обеспечение выполнения государственного задания.</w:t>
      </w:r>
    </w:p>
    <w:p w:rsidR="007E5918" w:rsidRPr="00915FE1" w:rsidRDefault="007E5918" w:rsidP="004567A0">
      <w:pPr>
        <w:autoSpaceDE w:val="0"/>
        <w:autoSpaceDN w:val="0"/>
        <w:adjustRightInd w:val="0"/>
        <w:spacing w:line="276" w:lineRule="auto"/>
        <w:ind w:firstLine="709"/>
        <w:jc w:val="both"/>
        <w:rPr>
          <w:szCs w:val="28"/>
        </w:rPr>
      </w:pPr>
      <w:r>
        <w:rPr>
          <w:szCs w:val="28"/>
        </w:rPr>
        <w:t xml:space="preserve">В 2023 год проведена полномасштабная работа по </w:t>
      </w:r>
      <w:r w:rsidRPr="00915FE1">
        <w:rPr>
          <w:szCs w:val="28"/>
        </w:rPr>
        <w:t xml:space="preserve">переходу Республики Алтай на новую систему управления государственными программами Республики Алтай, которые послужили основной формирования </w:t>
      </w:r>
      <w:r>
        <w:rPr>
          <w:szCs w:val="28"/>
        </w:rPr>
        <w:t xml:space="preserve">республиканского </w:t>
      </w:r>
      <w:r w:rsidRPr="00915FE1">
        <w:rPr>
          <w:szCs w:val="28"/>
        </w:rPr>
        <w:t xml:space="preserve">бюджета Республики Алтай на 2024-2026 годы. </w:t>
      </w:r>
    </w:p>
    <w:p w:rsidR="007E5918" w:rsidRDefault="007E5918" w:rsidP="004567A0">
      <w:pPr>
        <w:ind w:firstLine="709"/>
        <w:jc w:val="both"/>
        <w:rPr>
          <w:color w:val="000000"/>
          <w:szCs w:val="28"/>
        </w:rPr>
      </w:pPr>
      <w:r>
        <w:rPr>
          <w:szCs w:val="28"/>
        </w:rPr>
        <w:t>В результате республиканский бюджет Республики Алтай на 2024-2026 годы сформирован в программном формате в рамках 20 госпрограмм Республики Алтай</w:t>
      </w:r>
      <w:r>
        <w:rPr>
          <w:color w:val="000000"/>
          <w:szCs w:val="28"/>
        </w:rPr>
        <w:t>.</w:t>
      </w:r>
    </w:p>
    <w:p w:rsidR="007E5918" w:rsidRDefault="007E5918" w:rsidP="004567A0">
      <w:pPr>
        <w:ind w:firstLine="709"/>
        <w:jc w:val="both"/>
        <w:rPr>
          <w:color w:val="000000"/>
          <w:sz w:val="22"/>
        </w:rPr>
      </w:pPr>
      <w:r>
        <w:rPr>
          <w:color w:val="000000"/>
          <w:szCs w:val="28"/>
        </w:rPr>
        <w:t>Приоритетом в сфере управления государственным долгом Республики Алтай является проведение взвешенной политики, предусматривающей меры по сохранению объема государственного долга республики на экономически безопасном уровне для бюджета.</w:t>
      </w:r>
    </w:p>
    <w:p w:rsidR="007E5918" w:rsidRDefault="007E5918" w:rsidP="004567A0">
      <w:pPr>
        <w:ind w:firstLine="709"/>
        <w:jc w:val="both"/>
        <w:rPr>
          <w:color w:val="000000"/>
        </w:rPr>
      </w:pPr>
      <w:r>
        <w:rPr>
          <w:color w:val="000000"/>
          <w:szCs w:val="28"/>
        </w:rPr>
        <w:t>В 2023 году проведена работа по привлечению:</w:t>
      </w:r>
    </w:p>
    <w:p w:rsidR="007E5918" w:rsidRDefault="007E5918" w:rsidP="004567A0">
      <w:pPr>
        <w:ind w:firstLine="709"/>
        <w:jc w:val="both"/>
        <w:rPr>
          <w:color w:val="000000"/>
        </w:rPr>
      </w:pPr>
      <w:r>
        <w:rPr>
          <w:color w:val="000000"/>
          <w:szCs w:val="28"/>
        </w:rPr>
        <w:t>из федерального бюджета бюджетных кредитов на финансовое обеспечение реализации инфраструктурных проектов в сумме 407 609,5 тыс. рублей;</w:t>
      </w:r>
    </w:p>
    <w:p w:rsidR="007E5918" w:rsidRDefault="007E5918" w:rsidP="004567A0">
      <w:pPr>
        <w:ind w:firstLine="709"/>
        <w:jc w:val="both"/>
        <w:rPr>
          <w:color w:val="000000"/>
        </w:rPr>
      </w:pPr>
      <w:r>
        <w:rPr>
          <w:color w:val="000000"/>
          <w:szCs w:val="28"/>
        </w:rPr>
        <w:t>из федерального бюджета бюджетных кредитов на пополнение остатка средств на едином счете бюджета субъекта Российской Федерации на опережающее финансовое обеспечение расходных обязательств Республики Алтай в сумме 420 000 тыс. рублей;</w:t>
      </w:r>
    </w:p>
    <w:p w:rsidR="007E5918" w:rsidRDefault="007E5918" w:rsidP="004567A0">
      <w:pPr>
        <w:ind w:firstLine="709"/>
        <w:jc w:val="both"/>
        <w:rPr>
          <w:color w:val="000000"/>
        </w:rPr>
      </w:pPr>
      <w:r>
        <w:rPr>
          <w:color w:val="000000"/>
          <w:szCs w:val="28"/>
        </w:rPr>
        <w:t>коммерческих кредитов в сумме 100 000 тыс. рублей.</w:t>
      </w:r>
    </w:p>
    <w:p w:rsidR="007E5918" w:rsidRDefault="007E5918" w:rsidP="004567A0">
      <w:pPr>
        <w:ind w:firstLine="709"/>
        <w:jc w:val="both"/>
        <w:rPr>
          <w:color w:val="000000"/>
        </w:rPr>
      </w:pPr>
      <w:r>
        <w:rPr>
          <w:color w:val="000000"/>
          <w:szCs w:val="28"/>
        </w:rPr>
        <w:t>В целях сокращения расходов на обслуживание государственного долга Республики Алтай в 2023 году приняты следующие меры:</w:t>
      </w:r>
    </w:p>
    <w:p w:rsidR="007E5918" w:rsidRDefault="007E5918" w:rsidP="004567A0">
      <w:pPr>
        <w:ind w:firstLine="709"/>
        <w:jc w:val="both"/>
        <w:rPr>
          <w:color w:val="000000"/>
        </w:rPr>
      </w:pPr>
      <w:r>
        <w:rPr>
          <w:color w:val="000000"/>
          <w:szCs w:val="28"/>
        </w:rPr>
        <w:t>в соответствии с условиями проведенной реструктуризации задолженности по бюджетным кредитам в 2023 году заключен государственный контракт на оказание услуг по предоставлению кредита в форме возобновляемой кредитной линии в сумме 100 000 тыс. рублей по фиксированной ставке 16%, не превышающей ключевую ставку Центрального банка Российской Федерации, увеличенную на 1 процент годовых;</w:t>
      </w:r>
    </w:p>
    <w:p w:rsidR="007E5918" w:rsidRDefault="007E5918" w:rsidP="004567A0">
      <w:pPr>
        <w:ind w:firstLine="709"/>
        <w:jc w:val="both"/>
        <w:rPr>
          <w:color w:val="000000"/>
        </w:rPr>
      </w:pPr>
      <w:r>
        <w:rPr>
          <w:color w:val="000000"/>
          <w:szCs w:val="28"/>
        </w:rPr>
        <w:t>осуществлено привлечение коммерческого кредита в декабре 2023 года.</w:t>
      </w:r>
    </w:p>
    <w:p w:rsidR="007E5918" w:rsidRDefault="007E5918" w:rsidP="004567A0">
      <w:pPr>
        <w:ind w:firstLine="709"/>
        <w:jc w:val="both"/>
        <w:rPr>
          <w:color w:val="000000"/>
        </w:rPr>
      </w:pPr>
      <w:r>
        <w:rPr>
          <w:color w:val="000000"/>
          <w:szCs w:val="28"/>
        </w:rPr>
        <w:t>В результате принятых мер, расходы на обслуживание государственного долга Республики Алтай за 2023 год составили 19 499,6 тыс. рублей.</w:t>
      </w:r>
    </w:p>
    <w:p w:rsidR="007E5918" w:rsidRDefault="007E5918" w:rsidP="004567A0">
      <w:pPr>
        <w:ind w:firstLine="709"/>
        <w:jc w:val="both"/>
        <w:rPr>
          <w:color w:val="000000"/>
        </w:rPr>
      </w:pPr>
      <w:r>
        <w:rPr>
          <w:color w:val="000000"/>
          <w:szCs w:val="28"/>
        </w:rPr>
        <w:t>В 2023 году отсутствовала просроченная задолженность по долговым обязательствам Республики Алтай.</w:t>
      </w:r>
    </w:p>
    <w:p w:rsidR="007E5918" w:rsidRDefault="007E5918" w:rsidP="004567A0">
      <w:pPr>
        <w:ind w:firstLine="709"/>
        <w:jc w:val="both"/>
        <w:rPr>
          <w:color w:val="000000"/>
        </w:rPr>
      </w:pPr>
      <w:r>
        <w:rPr>
          <w:color w:val="000000"/>
          <w:szCs w:val="28"/>
        </w:rPr>
        <w:t>Объем государственного долга Республики Алтай по отношению к общему объему доходов республиканского бюджета без учета безвозмездных поступлений составил на 1 января 2023 года 28,7 %, на 1 января 2024 года 34,8%.</w:t>
      </w:r>
    </w:p>
    <w:p w:rsidR="007E5918" w:rsidRDefault="007E5918" w:rsidP="004567A0">
      <w:pPr>
        <w:ind w:firstLine="709"/>
        <w:jc w:val="both"/>
        <w:rPr>
          <w:color w:val="000000"/>
          <w:szCs w:val="28"/>
        </w:rPr>
      </w:pPr>
      <w:r>
        <w:rPr>
          <w:color w:val="000000"/>
          <w:szCs w:val="28"/>
        </w:rPr>
        <w:t xml:space="preserve">Соблюдены требования бюджетного законодательства Российской Федерации в части предельного значения дефицита республиканского бюджета, предельного объема заимствований Республики Алтай, объема </w:t>
      </w:r>
      <w:r>
        <w:rPr>
          <w:color w:val="000000"/>
          <w:szCs w:val="28"/>
        </w:rPr>
        <w:lastRenderedPageBreak/>
        <w:t>государственного долга, установленные статьями 92.1, 106, 107 Бюджетного кодекса Российской Федерации.</w:t>
      </w:r>
    </w:p>
    <w:p w:rsidR="007E5918" w:rsidRDefault="007E5918" w:rsidP="004567A0">
      <w:pPr>
        <w:ind w:firstLine="709"/>
        <w:jc w:val="both"/>
        <w:rPr>
          <w:color w:val="000000"/>
          <w:sz w:val="22"/>
        </w:rPr>
      </w:pPr>
      <w:r>
        <w:rPr>
          <w:color w:val="000000"/>
          <w:szCs w:val="28"/>
        </w:rPr>
        <w:t>Осуществлено участие в судах по представлению интересов казны Республики Алтай в лице Минфина РА с подготовкой процессуальных документов по 57 делам.</w:t>
      </w:r>
    </w:p>
    <w:p w:rsidR="007E5918" w:rsidRDefault="007E5918" w:rsidP="004567A0">
      <w:pPr>
        <w:ind w:firstLine="709"/>
        <w:jc w:val="both"/>
        <w:rPr>
          <w:color w:val="000000"/>
        </w:rPr>
      </w:pPr>
      <w:r>
        <w:rPr>
          <w:color w:val="000000"/>
          <w:szCs w:val="28"/>
        </w:rPr>
        <w:t>Проведен мониторинг и оценка качества финансового менеджмента главных администраторов бюджетных средств республиканского бюджета Республики Алтай за 2022 год (результаты мониторинга размещены на официальном сайте Минфина РА в информационно-телекоммуникационной сети «Интернет» в разделе «Деятельность - Оценка качества финансового менеджмента ГРБС»).</w:t>
      </w:r>
    </w:p>
    <w:p w:rsidR="007E5918" w:rsidRDefault="007E5918" w:rsidP="004567A0">
      <w:pPr>
        <w:ind w:firstLine="709"/>
        <w:jc w:val="both"/>
        <w:rPr>
          <w:color w:val="000000"/>
        </w:rPr>
      </w:pPr>
      <w:r>
        <w:rPr>
          <w:color w:val="000000"/>
          <w:szCs w:val="28"/>
        </w:rPr>
        <w:t>Представлена в установленные сроки в Федеральное казначейство</w:t>
      </w:r>
      <w:r>
        <w:rPr>
          <w:color w:val="000000"/>
          <w:szCs w:val="28"/>
          <w:shd w:val="clear" w:color="auto" w:fill="FFFFFF"/>
        </w:rPr>
        <w:t xml:space="preserve"> годовая отчетность об исполнении консолидированного бюджета Республики Алтай и бюджета территориального государственного внебюджетного фонда, а также сводная бухгалтерская отчетность государственных (муниципальных) бюджетных и автономных учреждений Республики Алтай</w:t>
      </w:r>
      <w:r>
        <w:rPr>
          <w:color w:val="000000"/>
          <w:szCs w:val="28"/>
        </w:rPr>
        <w:t>;</w:t>
      </w:r>
    </w:p>
    <w:p w:rsidR="007E5918" w:rsidRDefault="007E5918" w:rsidP="004567A0">
      <w:pPr>
        <w:ind w:firstLine="709"/>
        <w:jc w:val="both"/>
        <w:rPr>
          <w:color w:val="000000"/>
        </w:rPr>
      </w:pPr>
      <w:r>
        <w:rPr>
          <w:color w:val="000000"/>
          <w:szCs w:val="28"/>
        </w:rPr>
        <w:t xml:space="preserve">В соответствии с нормами главы 6 Закона Республики Алтай от </w:t>
      </w:r>
      <w:r>
        <w:rPr>
          <w:color w:val="000000"/>
          <w:szCs w:val="28"/>
        </w:rPr>
        <w:br/>
        <w:t xml:space="preserve">27 ноября 2007 г. № 66-РЗ «О бюджетном процессе в Республике Алтай» подготовлен проект закона Республики Алтай «Об исполнении республиканского бюджета Республики Алтай за 2022 год». </w:t>
      </w:r>
    </w:p>
    <w:p w:rsidR="007E5918" w:rsidRDefault="007E5918" w:rsidP="004567A0">
      <w:pPr>
        <w:ind w:firstLine="709"/>
        <w:jc w:val="both"/>
        <w:rPr>
          <w:color w:val="000000"/>
        </w:rPr>
      </w:pPr>
      <w:r>
        <w:rPr>
          <w:color w:val="000000"/>
          <w:szCs w:val="28"/>
        </w:rPr>
        <w:t xml:space="preserve">Продолжена работа по обеспечению централизации бухгалтерского обслуживания отдельных органов государственной власти Республики Алтай и государственных учреждений, обеспечивающих их деятельность. КУ РА «Центр бюджетного учета и отчетности», подведомственное Министерству финансов Республики Алтай, осуществляет централизованное обслуживание </w:t>
      </w:r>
      <w:r w:rsidR="00323079">
        <w:rPr>
          <w:color w:val="000000"/>
          <w:szCs w:val="28"/>
        </w:rPr>
        <w:br/>
      </w:r>
      <w:r>
        <w:rPr>
          <w:color w:val="000000"/>
          <w:szCs w:val="28"/>
        </w:rPr>
        <w:t>22 государственных органов власти и государственных учреждений Республики Алтай.</w:t>
      </w:r>
    </w:p>
    <w:p w:rsidR="007E5918" w:rsidRDefault="007E5918" w:rsidP="004567A0">
      <w:pPr>
        <w:ind w:firstLine="709"/>
        <w:jc w:val="both"/>
        <w:rPr>
          <w:color w:val="000000"/>
        </w:rPr>
      </w:pPr>
      <w:r>
        <w:rPr>
          <w:color w:val="000000"/>
          <w:szCs w:val="28"/>
        </w:rPr>
        <w:t>Продолжена работа по автоматизации бюджетного процесса, в том числе обеспечено техническое сопровождение и эксплуатация, вывод из эксплуатации информационных систем и компонентов информационно-телекоммуникационной инфраструктуры.</w:t>
      </w:r>
    </w:p>
    <w:p w:rsidR="007E5918" w:rsidRDefault="007E5918" w:rsidP="004567A0">
      <w:pPr>
        <w:ind w:firstLine="709"/>
        <w:jc w:val="both"/>
        <w:rPr>
          <w:color w:val="000000"/>
          <w:sz w:val="22"/>
        </w:rPr>
      </w:pPr>
      <w:r>
        <w:rPr>
          <w:color w:val="000000"/>
          <w:szCs w:val="28"/>
        </w:rPr>
        <w:t>В рамках работы по повышению уровня финансовой грамотности населения проведено 35 тематических мероприятия, участие в которых приняли более 800 человек. Одно из мероприятий – игра для школьников «Стань министром своих финансов» вошла в Каталог лучших региональных практик по финансовой грамотности 2023 года.</w:t>
      </w:r>
    </w:p>
    <w:p w:rsidR="00A57CEF" w:rsidRDefault="00A57CEF" w:rsidP="004567A0">
      <w:pPr>
        <w:pStyle w:val="rtejustify"/>
        <w:spacing w:before="0" w:beforeAutospacing="0" w:after="0" w:afterAutospacing="0"/>
        <w:ind w:firstLine="709"/>
        <w:jc w:val="both"/>
        <w:rPr>
          <w:i/>
          <w:szCs w:val="28"/>
        </w:rPr>
      </w:pPr>
    </w:p>
    <w:p w:rsidR="004567A0" w:rsidRPr="00EB3226" w:rsidRDefault="004567A0" w:rsidP="004567A0">
      <w:pPr>
        <w:pStyle w:val="rtejustify"/>
        <w:spacing w:before="0" w:beforeAutospacing="0" w:after="0" w:afterAutospacing="0"/>
        <w:ind w:firstLine="709"/>
        <w:jc w:val="both"/>
        <w:rPr>
          <w:i/>
          <w:szCs w:val="28"/>
        </w:rPr>
      </w:pPr>
    </w:p>
    <w:p w:rsidR="00EE61B8" w:rsidRPr="00EB3226" w:rsidRDefault="00EE61B8" w:rsidP="004567A0">
      <w:pPr>
        <w:ind w:firstLine="709"/>
        <w:jc w:val="center"/>
        <w:rPr>
          <w:i/>
          <w:szCs w:val="28"/>
        </w:rPr>
      </w:pPr>
      <w:r w:rsidRPr="00EB3226">
        <w:rPr>
          <w:i/>
          <w:szCs w:val="28"/>
        </w:rPr>
        <w:t xml:space="preserve">Анализ отчета об исполнении </w:t>
      </w:r>
      <w:r w:rsidR="00D67C13" w:rsidRPr="00EB3226">
        <w:rPr>
          <w:i/>
          <w:szCs w:val="28"/>
        </w:rPr>
        <w:t xml:space="preserve">республиканского </w:t>
      </w:r>
      <w:r w:rsidRPr="00EB3226">
        <w:rPr>
          <w:i/>
          <w:szCs w:val="28"/>
        </w:rPr>
        <w:t>бюджета Республики Алтай</w:t>
      </w:r>
    </w:p>
    <w:p w:rsidR="00EE61B8" w:rsidRPr="00EB3226" w:rsidRDefault="00EE61B8" w:rsidP="004567A0">
      <w:pPr>
        <w:ind w:firstLine="709"/>
        <w:jc w:val="center"/>
        <w:rPr>
          <w:i/>
          <w:szCs w:val="28"/>
        </w:rPr>
      </w:pPr>
    </w:p>
    <w:p w:rsidR="00554A16" w:rsidRPr="000B39DD" w:rsidRDefault="00554A16" w:rsidP="004567A0">
      <w:pPr>
        <w:ind w:firstLine="709"/>
        <w:jc w:val="both"/>
        <w:rPr>
          <w:szCs w:val="28"/>
        </w:rPr>
      </w:pPr>
      <w:r w:rsidRPr="000B39DD">
        <w:rPr>
          <w:szCs w:val="28"/>
        </w:rPr>
        <w:t>Основные параметры республиканского бюджета Республики Алтай (далее – республиканский бюджет) за 20</w:t>
      </w:r>
      <w:r w:rsidR="00764DAB" w:rsidRPr="000B39DD">
        <w:rPr>
          <w:szCs w:val="28"/>
        </w:rPr>
        <w:t>2</w:t>
      </w:r>
      <w:r w:rsidR="007E5918" w:rsidRPr="000B39DD">
        <w:rPr>
          <w:szCs w:val="28"/>
        </w:rPr>
        <w:t>3</w:t>
      </w:r>
      <w:r w:rsidRPr="000B39DD">
        <w:rPr>
          <w:szCs w:val="28"/>
        </w:rPr>
        <w:t xml:space="preserve"> год исполнены следующим образом:</w:t>
      </w:r>
    </w:p>
    <w:p w:rsidR="00554A16" w:rsidRPr="000B39DD" w:rsidRDefault="007E5918" w:rsidP="004567A0">
      <w:pPr>
        <w:ind w:firstLine="709"/>
        <w:jc w:val="both"/>
        <w:rPr>
          <w:szCs w:val="28"/>
        </w:rPr>
      </w:pPr>
      <w:r w:rsidRPr="000B39DD">
        <w:rPr>
          <w:szCs w:val="28"/>
        </w:rPr>
        <w:t xml:space="preserve">по доходам исполнен в сумме 32 715 703,5 тыс. рублей или 101,5 % к уточненному плану в сумме 32 237 900,2 тыс. рублей, в том числе налоговые и </w:t>
      </w:r>
      <w:r w:rsidRPr="000B39DD">
        <w:rPr>
          <w:szCs w:val="28"/>
        </w:rPr>
        <w:lastRenderedPageBreak/>
        <w:t>неналоговые доходы исполнены в сумме9 868 936,2 тыс. рублей или105,2 % к плану в сумме 9 375 032,6 тыс. рублей</w:t>
      </w:r>
      <w:r w:rsidR="00554A16" w:rsidRPr="000B39DD">
        <w:rPr>
          <w:szCs w:val="28"/>
        </w:rPr>
        <w:t xml:space="preserve">; </w:t>
      </w:r>
    </w:p>
    <w:p w:rsidR="000B39DD" w:rsidRPr="000B39DD" w:rsidRDefault="000B39DD" w:rsidP="004567A0">
      <w:pPr>
        <w:ind w:firstLine="709"/>
        <w:jc w:val="both"/>
        <w:rPr>
          <w:szCs w:val="28"/>
        </w:rPr>
      </w:pPr>
      <w:r w:rsidRPr="000B39DD">
        <w:rPr>
          <w:szCs w:val="28"/>
        </w:rPr>
        <w:t>расходам составляет 33 679 757,7 тыс. рублей или 98,5 % к уточненному плану республиканского бюджета 34 198 679,7 тыс. рублей.</w:t>
      </w:r>
    </w:p>
    <w:p w:rsidR="000B39DD" w:rsidRPr="000B39DD" w:rsidRDefault="000B39DD" w:rsidP="004567A0">
      <w:pPr>
        <w:ind w:firstLine="709"/>
        <w:jc w:val="both"/>
        <w:rPr>
          <w:b/>
          <w:szCs w:val="28"/>
        </w:rPr>
      </w:pPr>
      <w:r w:rsidRPr="000B39DD">
        <w:rPr>
          <w:szCs w:val="28"/>
        </w:rPr>
        <w:t xml:space="preserve"> </w:t>
      </w:r>
      <w:r w:rsidR="005C45BC" w:rsidRPr="000B39DD">
        <w:rPr>
          <w:szCs w:val="28"/>
        </w:rPr>
        <w:t>За 202</w:t>
      </w:r>
      <w:r w:rsidRPr="000B39DD">
        <w:rPr>
          <w:szCs w:val="28"/>
        </w:rPr>
        <w:t>3</w:t>
      </w:r>
      <w:r w:rsidR="005C45BC" w:rsidRPr="000B39DD">
        <w:rPr>
          <w:szCs w:val="28"/>
        </w:rPr>
        <w:t xml:space="preserve"> год республиканский бюджет исполнен с </w:t>
      </w:r>
      <w:r w:rsidRPr="000B39DD">
        <w:rPr>
          <w:szCs w:val="28"/>
        </w:rPr>
        <w:t>дефицитом в размере 964 054,2 тыс. рублей</w:t>
      </w:r>
      <w:r w:rsidRPr="000B39DD">
        <w:rPr>
          <w:b/>
          <w:szCs w:val="28"/>
        </w:rPr>
        <w:t>.</w:t>
      </w:r>
    </w:p>
    <w:p w:rsidR="000B39DD" w:rsidRDefault="000B39DD" w:rsidP="004567A0">
      <w:pPr>
        <w:ind w:firstLine="709"/>
        <w:jc w:val="both"/>
        <w:rPr>
          <w:b/>
          <w:szCs w:val="28"/>
        </w:rPr>
      </w:pPr>
    </w:p>
    <w:p w:rsidR="00AA0982" w:rsidRPr="00977B12" w:rsidRDefault="00AA0982" w:rsidP="004567A0">
      <w:pPr>
        <w:ind w:firstLine="709"/>
        <w:jc w:val="center"/>
        <w:rPr>
          <w:b/>
          <w:szCs w:val="28"/>
        </w:rPr>
      </w:pPr>
      <w:r w:rsidRPr="00977B12">
        <w:rPr>
          <w:b/>
          <w:szCs w:val="28"/>
        </w:rPr>
        <w:t>3.1. ДОХОДЫ</w:t>
      </w:r>
    </w:p>
    <w:p w:rsidR="00564156" w:rsidRDefault="00564156" w:rsidP="004567A0">
      <w:pPr>
        <w:ind w:firstLine="709"/>
        <w:jc w:val="center"/>
        <w:rPr>
          <w:b/>
          <w:szCs w:val="28"/>
        </w:rPr>
      </w:pPr>
    </w:p>
    <w:p w:rsidR="00564156" w:rsidRDefault="00564156" w:rsidP="004567A0">
      <w:pPr>
        <w:ind w:firstLine="709"/>
        <w:jc w:val="center"/>
        <w:rPr>
          <w:b/>
          <w:szCs w:val="28"/>
        </w:rPr>
      </w:pPr>
      <w:r>
        <w:rPr>
          <w:b/>
          <w:szCs w:val="28"/>
        </w:rPr>
        <w:t>НАЛОГОВЫЕ И НЕНАЛОГОВЫЕ ДОХОДЫ</w:t>
      </w:r>
    </w:p>
    <w:p w:rsidR="00564156" w:rsidRPr="009B427C" w:rsidRDefault="00564156" w:rsidP="004567A0">
      <w:pPr>
        <w:ind w:firstLine="709"/>
        <w:jc w:val="center"/>
        <w:rPr>
          <w:b/>
          <w:szCs w:val="28"/>
        </w:rPr>
      </w:pPr>
    </w:p>
    <w:p w:rsidR="00564156" w:rsidRPr="009B427C" w:rsidRDefault="00564156" w:rsidP="004567A0">
      <w:pPr>
        <w:ind w:firstLine="709"/>
        <w:jc w:val="both"/>
        <w:rPr>
          <w:spacing w:val="4"/>
          <w:szCs w:val="28"/>
        </w:rPr>
      </w:pPr>
      <w:r w:rsidRPr="009B427C">
        <w:rPr>
          <w:spacing w:val="4"/>
          <w:szCs w:val="28"/>
        </w:rPr>
        <w:t>Поступление в республиканский бюджет Республики Алтай налоговых и неналоговых доходов в 2023 году в сумме 9 868 936,2 тыс. рублей на 12,2 % или на 1 070 235,1 тыс. рублей превышает поступления за аналогичный период прошлого года (8 798 701,1) тыс. рублей.</w:t>
      </w:r>
    </w:p>
    <w:p w:rsidR="00564156" w:rsidRPr="009B427C" w:rsidRDefault="00564156" w:rsidP="004567A0">
      <w:pPr>
        <w:ind w:firstLine="709"/>
        <w:jc w:val="both"/>
        <w:rPr>
          <w:spacing w:val="4"/>
          <w:szCs w:val="28"/>
        </w:rPr>
      </w:pPr>
      <w:r w:rsidRPr="009B427C">
        <w:rPr>
          <w:spacing w:val="4"/>
          <w:szCs w:val="28"/>
        </w:rPr>
        <w:t>Плановые назначения по налоговым и неналоговым доходам республиканского бюджета Республики Алтай на 2023 год в размере 9 375 032,6 тыс. рублей исполнены на 105,3 %.</w:t>
      </w:r>
      <w:r w:rsidRPr="009B427C">
        <w:rPr>
          <w:szCs w:val="28"/>
        </w:rPr>
        <w:t xml:space="preserve"> </w:t>
      </w:r>
    </w:p>
    <w:p w:rsidR="00564156" w:rsidRPr="009B427C" w:rsidRDefault="00564156" w:rsidP="004567A0">
      <w:pPr>
        <w:ind w:firstLine="709"/>
        <w:jc w:val="both"/>
        <w:rPr>
          <w:color w:val="FF0000"/>
          <w:szCs w:val="28"/>
        </w:rPr>
      </w:pPr>
      <w:r w:rsidRPr="009B427C">
        <w:rPr>
          <w:szCs w:val="28"/>
        </w:rPr>
        <w:t>План по налоговым доходам утверждённый в сумме 8 633 380,8 тыс. рублей, выполнен 104,7 %, фактическое поступление составило 9 034 771,4 тыс. рублей. По отношению к 2022 году (7 966 033,3 тыс. рублей) отмечен рост поступлений налоговых доходов на 13,4 % или на 1 068 738,0 тыс. рублей.</w:t>
      </w:r>
    </w:p>
    <w:p w:rsidR="00564156" w:rsidRPr="009B427C" w:rsidRDefault="00564156" w:rsidP="004567A0">
      <w:pPr>
        <w:ind w:firstLine="709"/>
        <w:jc w:val="both"/>
        <w:rPr>
          <w:color w:val="000000"/>
          <w:szCs w:val="28"/>
        </w:rPr>
      </w:pPr>
      <w:r w:rsidRPr="009B427C">
        <w:rPr>
          <w:color w:val="000000"/>
          <w:szCs w:val="28"/>
        </w:rPr>
        <w:t xml:space="preserve"> По налогу на прибыль организаций поступление в 2023 году составило 1 811 555,7 тыс. рублей, годовой план в сумме 1 816 952,3 тыс. рублей исполнен на 99,7 %. </w:t>
      </w:r>
    </w:p>
    <w:p w:rsidR="00564156" w:rsidRPr="002561D7" w:rsidRDefault="00564156" w:rsidP="004567A0">
      <w:pPr>
        <w:ind w:firstLine="709"/>
        <w:jc w:val="both"/>
        <w:rPr>
          <w:color w:val="000000"/>
          <w:szCs w:val="28"/>
        </w:rPr>
      </w:pPr>
      <w:r w:rsidRPr="002561D7">
        <w:rPr>
          <w:szCs w:val="28"/>
        </w:rPr>
        <w:t>По отношению к прошлому году поступления налога на прибыль организаций увеличились на 406 097,3 тыс. рублей или на 28,9 %, что о</w:t>
      </w:r>
      <w:r w:rsidRPr="002561D7">
        <w:rPr>
          <w:rFonts w:eastAsia="Calibri"/>
          <w:color w:val="000000"/>
          <w:szCs w:val="28"/>
          <w:lang w:eastAsia="en-US"/>
        </w:rPr>
        <w:t xml:space="preserve">бусловлено </w:t>
      </w:r>
      <w:r w:rsidRPr="002561D7">
        <w:rPr>
          <w:color w:val="000000"/>
          <w:szCs w:val="28"/>
        </w:rPr>
        <w:t>увеличением налоговой базы по отдельным налогоплательщикам.</w:t>
      </w:r>
    </w:p>
    <w:p w:rsidR="00564156" w:rsidRDefault="00564156" w:rsidP="004567A0">
      <w:pPr>
        <w:ind w:firstLine="709"/>
        <w:jc w:val="both"/>
        <w:rPr>
          <w:color w:val="000000"/>
          <w:szCs w:val="28"/>
        </w:rPr>
      </w:pPr>
      <w:r w:rsidRPr="002561D7">
        <w:rPr>
          <w:szCs w:val="28"/>
        </w:rPr>
        <w:t>В 2023 году основное поступление налога обеспечено налогоплательщиками, осуществляющими следующие виды деятельности: «Торговля оптовая сахаром», «Денежное посредничество прочее», «Производство паровых котлов и их частей», «Производство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 «Деятельность аэропортовая», «Добыча руд и песков драгоценных металлов (золота, серебра и металлов платиновой группы».</w:t>
      </w:r>
    </w:p>
    <w:p w:rsidR="00564156" w:rsidRPr="004A2A3D" w:rsidRDefault="00564156" w:rsidP="004567A0">
      <w:pPr>
        <w:ind w:firstLine="709"/>
        <w:jc w:val="both"/>
        <w:rPr>
          <w:color w:val="000000"/>
          <w:szCs w:val="28"/>
        </w:rPr>
      </w:pPr>
      <w:r w:rsidRPr="004A2A3D">
        <w:rPr>
          <w:color w:val="000000"/>
          <w:szCs w:val="28"/>
        </w:rPr>
        <w:t>Поступление налога на доходы физических лиц в 2023 году составило 2 840 352,5 тыс. рублей, плановые назначения в сумме 2 876 727,0 тыс. рублей исполнены на 98,7 %, с динамикой к 2022 году на 14,9 % или на 368 941,9 тыс. рублей.</w:t>
      </w:r>
    </w:p>
    <w:p w:rsidR="00564156" w:rsidRPr="008234FA" w:rsidRDefault="00564156" w:rsidP="004567A0">
      <w:pPr>
        <w:ind w:firstLine="709"/>
        <w:jc w:val="both"/>
        <w:rPr>
          <w:szCs w:val="28"/>
        </w:rPr>
      </w:pPr>
      <w:r w:rsidRPr="008234FA">
        <w:rPr>
          <w:szCs w:val="28"/>
        </w:rPr>
        <w:t xml:space="preserve">Рост поступлений налога на доходы физических лиц обусловлен увеличением сумм налога на доходы физических лиц, уплаченных с доходов, источником которых является налоговый агент, в связи с увеличением заработной платы федеральным государственным служащим и государственным </w:t>
      </w:r>
      <w:r w:rsidRPr="008234FA">
        <w:rPr>
          <w:szCs w:val="28"/>
        </w:rPr>
        <w:lastRenderedPageBreak/>
        <w:t>служащим Республике Алтай, сотрудникам учреждений Республики Алтай, повышением в 2023 году минимального размера оплаты труда в Российской Федерации на 6,3 %, а также за счет увеличения фонда оплаты труда отдельных налогоплательщиков.</w:t>
      </w:r>
    </w:p>
    <w:p w:rsidR="00564156" w:rsidRPr="00BF10C3" w:rsidRDefault="00564156" w:rsidP="004567A0">
      <w:pPr>
        <w:ind w:firstLine="709"/>
        <w:jc w:val="both"/>
        <w:rPr>
          <w:color w:val="000000"/>
          <w:szCs w:val="28"/>
        </w:rPr>
      </w:pPr>
      <w:r w:rsidRPr="00BF10C3">
        <w:rPr>
          <w:color w:val="000000"/>
          <w:szCs w:val="28"/>
        </w:rPr>
        <w:t>По подгруппе доходов «Акцизы по подакцизным товарам (продукции), производимым на территории Российской Федерации» годовой план в сумме 3 405 650,5 тыс. рублей выполнен на 113,3 %, фактическое поступление за 2023 год составило 3 857 109,4 тыс. рублей, что на 292 263,8 тыс. рублей больше поступлений 2022 года (3 564 845,6 тыс. рублей).</w:t>
      </w:r>
    </w:p>
    <w:p w:rsidR="00564156" w:rsidRPr="00361124" w:rsidRDefault="00564156" w:rsidP="004567A0">
      <w:pPr>
        <w:ind w:firstLine="709"/>
        <w:jc w:val="both"/>
        <w:rPr>
          <w:szCs w:val="28"/>
        </w:rPr>
      </w:pPr>
      <w:r w:rsidRPr="002F71BB">
        <w:rPr>
          <w:color w:val="000000"/>
          <w:szCs w:val="28"/>
        </w:rPr>
        <w:t xml:space="preserve">Из общего объема </w:t>
      </w:r>
      <w:r w:rsidRPr="00361124">
        <w:rPr>
          <w:szCs w:val="28"/>
        </w:rPr>
        <w:t>поступлений 94,4 % или 3 642 841,4 тыс. рублей приходится на доходы от уплаты акцизов на нефтепродукты, к 2022 году рост на 7,3 % или на 247 185,2 тыс. рублей, годовой план выполнен на 114 %, что в основном обусловлено ростом поступлений акцизов на дизельное топливо и акцизов на автомобильный бензин в связи с увеличением объемов реализации в целом по Российской Федерации в 2023 году.</w:t>
      </w:r>
    </w:p>
    <w:p w:rsidR="00564156" w:rsidRPr="00361124" w:rsidRDefault="00564156" w:rsidP="004567A0">
      <w:pPr>
        <w:pStyle w:val="ac"/>
        <w:ind w:firstLine="709"/>
        <w:rPr>
          <w:sz w:val="28"/>
          <w:szCs w:val="28"/>
        </w:rPr>
      </w:pPr>
      <w:r w:rsidRPr="00361124">
        <w:rPr>
          <w:sz w:val="28"/>
          <w:szCs w:val="28"/>
        </w:rPr>
        <w:t>Кроме акцизов на нефтепродукты в республиканский бюджет Республики Алтай в 2023 году зачислены акцизы:</w:t>
      </w:r>
    </w:p>
    <w:p w:rsidR="00564156" w:rsidRPr="00361124" w:rsidRDefault="00564156" w:rsidP="004567A0">
      <w:pPr>
        <w:pStyle w:val="ac"/>
        <w:ind w:firstLine="709"/>
        <w:jc w:val="both"/>
        <w:rPr>
          <w:sz w:val="28"/>
          <w:szCs w:val="28"/>
        </w:rPr>
      </w:pPr>
      <w:r w:rsidRPr="00361124">
        <w:rPr>
          <w:sz w:val="28"/>
          <w:szCs w:val="28"/>
        </w:rPr>
        <w:t>на пиво – в сумме 1 821,2 тыс. рублей, что на 687,8 тыс. рублей или на</w:t>
      </w:r>
      <w:r w:rsidR="00323079">
        <w:rPr>
          <w:sz w:val="28"/>
          <w:szCs w:val="28"/>
        </w:rPr>
        <w:br/>
      </w:r>
      <w:r w:rsidRPr="00361124">
        <w:rPr>
          <w:sz w:val="28"/>
          <w:szCs w:val="28"/>
        </w:rPr>
        <w:t>0,7 % больше поступлений 2022 года (1 133,4 тыс. рублей);</w:t>
      </w:r>
    </w:p>
    <w:p w:rsidR="00564156" w:rsidRPr="00EE64B8" w:rsidRDefault="00564156" w:rsidP="004567A0">
      <w:pPr>
        <w:pStyle w:val="ac"/>
        <w:ind w:firstLine="709"/>
        <w:jc w:val="both"/>
        <w:rPr>
          <w:color w:val="000000"/>
          <w:sz w:val="28"/>
          <w:szCs w:val="28"/>
        </w:rPr>
      </w:pPr>
      <w:r w:rsidRPr="00361124">
        <w:rPr>
          <w:sz w:val="28"/>
          <w:szCs w:val="28"/>
        </w:rPr>
        <w:t>на алкогольную продукцию с объемной долей этилового спирта свыше</w:t>
      </w:r>
      <w:r w:rsidRPr="00EE64B8">
        <w:rPr>
          <w:color w:val="000000"/>
          <w:sz w:val="28"/>
          <w:szCs w:val="28"/>
        </w:rPr>
        <w:t xml:space="preserve"> </w:t>
      </w:r>
      <w:r w:rsidR="00323079">
        <w:rPr>
          <w:color w:val="000000"/>
          <w:sz w:val="28"/>
          <w:szCs w:val="28"/>
        </w:rPr>
        <w:br/>
      </w:r>
      <w:r w:rsidRPr="00EE64B8">
        <w:rPr>
          <w:color w:val="000000"/>
          <w:sz w:val="28"/>
          <w:szCs w:val="28"/>
        </w:rPr>
        <w:t>9 % – в сумме 211 729,4 тыс. рублей, что на 26,4 % или на 44 284,3 тыс. рублей больше поступлений 2022 года (167 445,1 тыс. рублей);</w:t>
      </w:r>
    </w:p>
    <w:p w:rsidR="00564156" w:rsidRPr="00EE64B8" w:rsidRDefault="00564156" w:rsidP="004567A0">
      <w:pPr>
        <w:pStyle w:val="ac"/>
        <w:ind w:firstLine="709"/>
        <w:rPr>
          <w:color w:val="000000"/>
          <w:sz w:val="28"/>
          <w:szCs w:val="28"/>
        </w:rPr>
      </w:pPr>
      <w:r w:rsidRPr="00EE64B8">
        <w:rPr>
          <w:color w:val="000000"/>
          <w:sz w:val="28"/>
          <w:szCs w:val="28"/>
        </w:rPr>
        <w:t xml:space="preserve">на этиловый спирт из пищевого и непищевого сырья, спиртосодержащую продукцию – в сумме 717,4 тыс. рублей, что на </w:t>
      </w:r>
      <w:r>
        <w:rPr>
          <w:color w:val="000000"/>
          <w:sz w:val="28"/>
          <w:szCs w:val="28"/>
        </w:rPr>
        <w:t>17,4 % или на 106,5</w:t>
      </w:r>
      <w:r w:rsidRPr="00EE64B8">
        <w:rPr>
          <w:color w:val="000000"/>
          <w:sz w:val="28"/>
          <w:szCs w:val="28"/>
        </w:rPr>
        <w:t xml:space="preserve"> тыс. рублей больше поступлений 2022 года (610,9 тыс. рублей).</w:t>
      </w:r>
    </w:p>
    <w:p w:rsidR="00564156" w:rsidRPr="00AC3C02" w:rsidRDefault="00564156" w:rsidP="004567A0">
      <w:pPr>
        <w:ind w:firstLine="709"/>
        <w:jc w:val="both"/>
        <w:rPr>
          <w:szCs w:val="28"/>
        </w:rPr>
      </w:pPr>
      <w:r w:rsidRPr="00AC3C02">
        <w:rPr>
          <w:szCs w:val="28"/>
        </w:rPr>
        <w:t>По подгруппе доходов «Налоги на совокупный доход» зачисляется налог на профессиональный доход, поступление которого в 2023 году составило 39 989,3 тыс. рублей, плановые назначения в сумме 38 000,0 тыс. рублей исполнены на 105,2 %, с ростом к 2022 году в 2,2 раза (18 545,4 тыс. рублей) или на 21 444 тыс. рублей за счет увеличения количества зарегистрированных самозанятых граждан и роста налоговой базы.</w:t>
      </w:r>
    </w:p>
    <w:p w:rsidR="00564156" w:rsidRPr="00760253" w:rsidRDefault="00564156" w:rsidP="004567A0">
      <w:pPr>
        <w:ind w:firstLine="709"/>
        <w:jc w:val="both"/>
        <w:rPr>
          <w:szCs w:val="28"/>
        </w:rPr>
      </w:pPr>
      <w:r w:rsidRPr="00760253">
        <w:rPr>
          <w:szCs w:val="28"/>
        </w:rPr>
        <w:t xml:space="preserve">По подгруппе </w:t>
      </w:r>
      <w:r w:rsidR="0079494E">
        <w:rPr>
          <w:szCs w:val="28"/>
        </w:rPr>
        <w:t xml:space="preserve">доходов </w:t>
      </w:r>
      <w:r w:rsidRPr="00760253">
        <w:rPr>
          <w:szCs w:val="28"/>
        </w:rPr>
        <w:t xml:space="preserve">«Налоги на имущество» годовые плановые назначения в сумме 466 308,0 тыс. рублей выполнены на 97,7 %. Фактическое поступление </w:t>
      </w:r>
      <w:r>
        <w:rPr>
          <w:szCs w:val="28"/>
        </w:rPr>
        <w:t xml:space="preserve">в </w:t>
      </w:r>
      <w:r w:rsidRPr="00760253">
        <w:rPr>
          <w:szCs w:val="28"/>
        </w:rPr>
        <w:t>2023 год</w:t>
      </w:r>
      <w:r>
        <w:rPr>
          <w:szCs w:val="28"/>
        </w:rPr>
        <w:t>у</w:t>
      </w:r>
      <w:r w:rsidRPr="00760253">
        <w:rPr>
          <w:szCs w:val="28"/>
        </w:rPr>
        <w:t xml:space="preserve"> в сумме 455 467,5 тыс. рублей на 4,5 % или на 21 666,5 тыс. рублей меньше поступлений 2022 года (477 134 тыс. рублей). В разрезе доходных источников:</w:t>
      </w:r>
    </w:p>
    <w:p w:rsidR="00564156" w:rsidRPr="00F06161" w:rsidRDefault="00564156" w:rsidP="004567A0">
      <w:pPr>
        <w:autoSpaceDE w:val="0"/>
        <w:autoSpaceDN w:val="0"/>
        <w:adjustRightInd w:val="0"/>
        <w:ind w:firstLine="709"/>
        <w:jc w:val="both"/>
        <w:rPr>
          <w:szCs w:val="28"/>
        </w:rPr>
      </w:pPr>
      <w:r w:rsidRPr="00F06161">
        <w:rPr>
          <w:szCs w:val="28"/>
        </w:rPr>
        <w:t>по налогу на имущество организаций годовой план выполнен на 94,2 %, фактическое поступление налога за 2023 год составило 251 639,6 тыс. рублей, по сравнению с 2022 годом (281 802 тыс. рублей) отмечено снижение поступлений на 10,7 % или на 30 162,4 тыс. рублей, обусловленное  снижением суммы исчисленного налога в результате изменения расчета амортизации имущества в соответствии с федеральными стандартами бухгалтерского учета, оплатой налога налогоплательщиками в счет предстоящих платежей в 2022 году;</w:t>
      </w:r>
    </w:p>
    <w:p w:rsidR="00564156" w:rsidRPr="00F06161" w:rsidRDefault="00564156" w:rsidP="004567A0">
      <w:pPr>
        <w:ind w:firstLine="709"/>
        <w:jc w:val="both"/>
        <w:rPr>
          <w:szCs w:val="28"/>
        </w:rPr>
      </w:pPr>
      <w:r w:rsidRPr="00F06161">
        <w:rPr>
          <w:szCs w:val="28"/>
        </w:rPr>
        <w:lastRenderedPageBreak/>
        <w:t>по транспортному налогу выполнение плана составило 102,4 %, фактическое поступление налога за 2023 год в размере 203 827,8 тыс. рублей на 4,3 % или на 8 495,9 тыс. рублей больше поступлений 2022 года (195 331,9 тыс. рублей), что обусловлено увеличением начисленной суммы транспортного налога физическим лицам.</w:t>
      </w:r>
    </w:p>
    <w:p w:rsidR="00564156" w:rsidRPr="00361124" w:rsidRDefault="00564156" w:rsidP="004567A0">
      <w:pPr>
        <w:ind w:firstLine="709"/>
        <w:jc w:val="both"/>
        <w:rPr>
          <w:szCs w:val="28"/>
        </w:rPr>
      </w:pPr>
      <w:r w:rsidRPr="00361124">
        <w:rPr>
          <w:szCs w:val="28"/>
        </w:rPr>
        <w:t xml:space="preserve">По подгруппе </w:t>
      </w:r>
      <w:r w:rsidR="0079494E">
        <w:rPr>
          <w:szCs w:val="28"/>
        </w:rPr>
        <w:t xml:space="preserve">доходов </w:t>
      </w:r>
      <w:r w:rsidRPr="00361124">
        <w:rPr>
          <w:szCs w:val="28"/>
        </w:rPr>
        <w:t>«Государственная пошлина» годовые плановые назначения в сумме 29 743,0 тыс. рублей выполнены на 101,8 %, фактические поступления за 2023 год составили 30 290,4 тыс. рублей, что на 5,9 % или на 1 684,6 тыс. рублей больше поступлений 2022 года (28 605,8 тыс. рублей) и обусловлены ростом количества обращений физических и юридических лиц за совершением юридически значимых действий по следующим видам государственной пошлины:</w:t>
      </w:r>
    </w:p>
    <w:p w:rsidR="00564156" w:rsidRPr="00361124" w:rsidRDefault="00564156" w:rsidP="004567A0">
      <w:pPr>
        <w:ind w:firstLine="709"/>
        <w:jc w:val="both"/>
        <w:rPr>
          <w:szCs w:val="28"/>
        </w:rPr>
      </w:pPr>
      <w:r w:rsidRPr="00361124">
        <w:rPr>
          <w:szCs w:val="28"/>
        </w:rPr>
        <w:t>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p w:rsidR="00564156" w:rsidRPr="00361124" w:rsidRDefault="00564156" w:rsidP="004567A0">
      <w:pPr>
        <w:ind w:firstLine="709"/>
        <w:jc w:val="both"/>
        <w:rPr>
          <w:szCs w:val="28"/>
        </w:rPr>
      </w:pPr>
      <w:r w:rsidRPr="00361124">
        <w:rPr>
          <w:szCs w:val="28"/>
        </w:rPr>
        <w:t>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p w:rsidR="00564156" w:rsidRPr="00723E16" w:rsidRDefault="00564156" w:rsidP="004567A0">
      <w:pPr>
        <w:ind w:firstLine="709"/>
        <w:jc w:val="both"/>
        <w:rPr>
          <w:szCs w:val="28"/>
        </w:rPr>
      </w:pPr>
      <w:r w:rsidRPr="00723E16">
        <w:rPr>
          <w:szCs w:val="28"/>
        </w:rPr>
        <w:t>По подгруппе доходов «Задолженность и перерасчеты по отмененным налогам, сборам и иным обязательным платежам» за 2023 год поступило 5,4 тыс. рублей (факт 2022 года 0,2 тыс. рублей).</w:t>
      </w:r>
    </w:p>
    <w:p w:rsidR="00564156" w:rsidRPr="001930C7" w:rsidRDefault="00564156" w:rsidP="004567A0">
      <w:pPr>
        <w:ind w:firstLine="709"/>
        <w:jc w:val="both"/>
        <w:rPr>
          <w:szCs w:val="28"/>
        </w:rPr>
      </w:pPr>
      <w:r w:rsidRPr="001930C7">
        <w:rPr>
          <w:szCs w:val="28"/>
        </w:rPr>
        <w:t xml:space="preserve">Утвержденный годовой план 2023 года по неналоговым доходам республиканского бюджета Республики Алтай в сумме 741 651,8 тыс. рублей исполнен на 112,5 %. Фактическое поступление неналоговых доходов в республиканский бюджет Республики Алтай в 2023 году составило </w:t>
      </w:r>
      <w:r w:rsidR="00323079">
        <w:rPr>
          <w:szCs w:val="28"/>
        </w:rPr>
        <w:br/>
      </w:r>
      <w:r w:rsidRPr="001930C7">
        <w:rPr>
          <w:szCs w:val="28"/>
        </w:rPr>
        <w:t xml:space="preserve">834 164,8 тыс. рублей, что на 0,2 % или на 1 497 тыс. рублей превышает поступления 2022 года (832 667,8 тыс. рублей). </w:t>
      </w:r>
    </w:p>
    <w:p w:rsidR="00564156" w:rsidRPr="001F4ADF" w:rsidRDefault="00564156" w:rsidP="004567A0">
      <w:pPr>
        <w:ind w:firstLine="709"/>
        <w:jc w:val="both"/>
        <w:rPr>
          <w:szCs w:val="28"/>
        </w:rPr>
      </w:pPr>
      <w:r w:rsidRPr="001F4ADF">
        <w:rPr>
          <w:szCs w:val="28"/>
        </w:rPr>
        <w:t xml:space="preserve">По подгруппе </w:t>
      </w:r>
      <w:r w:rsidR="00C27F08">
        <w:rPr>
          <w:szCs w:val="28"/>
        </w:rPr>
        <w:t xml:space="preserve">доходов </w:t>
      </w:r>
      <w:r w:rsidRPr="001F4ADF">
        <w:rPr>
          <w:szCs w:val="28"/>
        </w:rPr>
        <w:t xml:space="preserve">«Доходы от использования имущества, находящегося в государственной и муниципальной собственности» плановые назначения в сумме 247 987,6 тыс. рублей исполнены на 99,8 %. Фактическое поступление составило 247 420,8 тыс. рублей, что на 30,7 % или 109 757,3 тыс. рублей меньше поступлений 2022 года (357 178,1 тыс. рублей). </w:t>
      </w:r>
    </w:p>
    <w:p w:rsidR="00564156" w:rsidRPr="001F4ADF" w:rsidRDefault="00564156" w:rsidP="004567A0">
      <w:pPr>
        <w:ind w:firstLine="709"/>
        <w:jc w:val="both"/>
        <w:rPr>
          <w:szCs w:val="28"/>
        </w:rPr>
      </w:pPr>
      <w:r w:rsidRPr="001F4ADF">
        <w:rPr>
          <w:szCs w:val="28"/>
        </w:rPr>
        <w:t xml:space="preserve">Снижение поступлений по данной подгруппе доходов в сравнении с 2022 годом в основном связано с поступлениями доходов от операций по управлению остатками средств на едином казначейском счете, зачисляемых в бюджеты субъектов Российской Федерации, в основном за счет их роста в 2022 году в </w:t>
      </w:r>
      <w:r w:rsidRPr="001F4ADF">
        <w:rPr>
          <w:szCs w:val="28"/>
        </w:rPr>
        <w:lastRenderedPageBreak/>
        <w:t xml:space="preserve">связи с увеличением ключевой ставки Центрального банка Российской Федерации с 28 февраля 2022 года с 9,5 до 20 %. </w:t>
      </w:r>
    </w:p>
    <w:p w:rsidR="00564156" w:rsidRPr="001F4ADF" w:rsidRDefault="00564156" w:rsidP="004567A0">
      <w:pPr>
        <w:ind w:firstLine="709"/>
        <w:jc w:val="both"/>
        <w:rPr>
          <w:szCs w:val="28"/>
        </w:rPr>
      </w:pPr>
      <w:r w:rsidRPr="001F4ADF">
        <w:rPr>
          <w:szCs w:val="28"/>
        </w:rPr>
        <w:t xml:space="preserve">По подгруппе </w:t>
      </w:r>
      <w:r w:rsidR="00C27F08">
        <w:rPr>
          <w:szCs w:val="28"/>
        </w:rPr>
        <w:t xml:space="preserve">доходов </w:t>
      </w:r>
      <w:r w:rsidRPr="001F4ADF">
        <w:rPr>
          <w:szCs w:val="28"/>
        </w:rPr>
        <w:t>«Платежи при пользовании природными ресурсами» плановые назначения в сумме 97 794,0 тыс. рублей исполнены на 96,3%, фактическое поступление в 2023 году составило 94 204,1 тыс. рублей, в сравнении с 2022 годом (93 688,3 тыс. рублей) поступление доходов выросло на 0,6 % или на 515,8 тыс. рублей.</w:t>
      </w:r>
    </w:p>
    <w:p w:rsidR="00564156" w:rsidRPr="001F4ADF" w:rsidRDefault="00564156" w:rsidP="004567A0">
      <w:pPr>
        <w:ind w:firstLine="709"/>
        <w:jc w:val="both"/>
        <w:rPr>
          <w:szCs w:val="28"/>
        </w:rPr>
      </w:pPr>
      <w:r w:rsidRPr="001F4ADF">
        <w:rPr>
          <w:szCs w:val="28"/>
        </w:rPr>
        <w:t>В разрезе доходов, входящих в указанную подгруппу:</w:t>
      </w:r>
    </w:p>
    <w:p w:rsidR="00564156" w:rsidRPr="00F45013" w:rsidRDefault="00564156" w:rsidP="004567A0">
      <w:pPr>
        <w:ind w:firstLine="709"/>
        <w:jc w:val="both"/>
        <w:rPr>
          <w:bCs/>
          <w:iCs/>
          <w:szCs w:val="28"/>
        </w:rPr>
      </w:pPr>
      <w:r w:rsidRPr="00F45013">
        <w:rPr>
          <w:szCs w:val="28"/>
        </w:rPr>
        <w:t xml:space="preserve">«Плата за негативное воздействие на окружающую среду» плановые назначения в сумме 5 241,0 тыс. рублей исполнены на 210,7 %, фактическое поступление составило 11 041,5 тыс. рублей. В сравнении с 2022 годом (5 979,9 тыс. рублей) поступления выросли на 84,6 % или на 5 061,5 тыс. рублей, в основном за счет увеличения поступлений платы за размещение отходов производства в связи с поступлением </w:t>
      </w:r>
      <w:r w:rsidRPr="00F45013">
        <w:rPr>
          <w:bCs/>
          <w:iCs/>
          <w:szCs w:val="28"/>
        </w:rPr>
        <w:t>крупной суммы платы от ООО «ВК «Манжерок»;</w:t>
      </w:r>
    </w:p>
    <w:p w:rsidR="00564156" w:rsidRPr="009C1184" w:rsidRDefault="00564156" w:rsidP="004567A0">
      <w:pPr>
        <w:ind w:firstLine="709"/>
        <w:jc w:val="both"/>
        <w:rPr>
          <w:szCs w:val="28"/>
        </w:rPr>
      </w:pPr>
      <w:r w:rsidRPr="009C1184">
        <w:rPr>
          <w:szCs w:val="28"/>
        </w:rPr>
        <w:t xml:space="preserve">«Платежи при пользовании недрами» плановые назначения в сумме 9 853,0 тыс. рублей исполнены на 101,4 %, фактическое поступление составило 9 989,3 тыс. рублей, что в 8,1 раз или на 8 756,7 тыс. рублей больше поступлений 2022 года (1 232,7 тыс. рублей). Рост поступлений к уровню прошлого года обусловлено увеличением поступлений 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за счет проведения в 2023 году аукционов с большей суммой разового платежа по участкам недр местного значения с большими запасами полезных ископаемых; </w:t>
      </w:r>
    </w:p>
    <w:p w:rsidR="00564156" w:rsidRDefault="00564156" w:rsidP="004567A0">
      <w:pPr>
        <w:ind w:firstLine="709"/>
        <w:jc w:val="both"/>
        <w:rPr>
          <w:szCs w:val="28"/>
        </w:rPr>
      </w:pPr>
      <w:r w:rsidRPr="008F1B2A">
        <w:rPr>
          <w:szCs w:val="28"/>
        </w:rPr>
        <w:t xml:space="preserve">«Плата за использование лесов» плановые назначения в сумме 82 700,0 тыс. рублей исполнены на 88,5 %, фактическое поступление 73 173,2 тыс. рублей, что на 15,4 % или 13 302,4 тыс. рублей меньше поступлений 2022 года (86 475,6 тыс. рублей). </w:t>
      </w:r>
      <w:r w:rsidRPr="00A92EED">
        <w:rPr>
          <w:szCs w:val="28"/>
        </w:rPr>
        <w:t xml:space="preserve">Невыполнение плана и снижение поступлений </w:t>
      </w:r>
      <w:r>
        <w:rPr>
          <w:szCs w:val="28"/>
        </w:rPr>
        <w:t xml:space="preserve">по указанной подгруппе доходов </w:t>
      </w:r>
      <w:r w:rsidRPr="00A92EED">
        <w:rPr>
          <w:szCs w:val="28"/>
        </w:rPr>
        <w:t>обусловлено</w:t>
      </w:r>
      <w:r>
        <w:rPr>
          <w:szCs w:val="28"/>
        </w:rPr>
        <w:t>:</w:t>
      </w:r>
    </w:p>
    <w:p w:rsidR="00564156" w:rsidRDefault="00564156" w:rsidP="004567A0">
      <w:pPr>
        <w:autoSpaceDE w:val="0"/>
        <w:autoSpaceDN w:val="0"/>
        <w:adjustRightInd w:val="0"/>
        <w:ind w:firstLine="709"/>
        <w:jc w:val="both"/>
        <w:rPr>
          <w:szCs w:val="28"/>
        </w:rPr>
      </w:pPr>
      <w:r w:rsidRPr="00A92EED">
        <w:rPr>
          <w:szCs w:val="28"/>
        </w:rPr>
        <w:t>ошибочным зачислением в федеральный бюджет платы за использование лесов, расположенных на землях лесного фонда, в части, превышающей минимальный размер платы по договору купли-продажи лесных насаждений, в размере 3 882,9 тыс. рублей</w:t>
      </w:r>
      <w:r>
        <w:rPr>
          <w:szCs w:val="28"/>
        </w:rPr>
        <w:t>, подлежащей зачислению в республиканский бюджет Республики Алтай</w:t>
      </w:r>
      <w:r w:rsidRPr="00A92EED">
        <w:rPr>
          <w:szCs w:val="28"/>
        </w:rPr>
        <w:t xml:space="preserve"> по результатам проведенн</w:t>
      </w:r>
      <w:r>
        <w:rPr>
          <w:szCs w:val="28"/>
        </w:rPr>
        <w:t>ого</w:t>
      </w:r>
      <w:r w:rsidRPr="00A92EED">
        <w:rPr>
          <w:szCs w:val="28"/>
        </w:rPr>
        <w:t xml:space="preserve"> аукцион</w:t>
      </w:r>
      <w:r>
        <w:rPr>
          <w:szCs w:val="28"/>
        </w:rPr>
        <w:t>а в ноябре 2023 года</w:t>
      </w:r>
      <w:r w:rsidRPr="00A92EED">
        <w:rPr>
          <w:szCs w:val="28"/>
        </w:rPr>
        <w:t xml:space="preserve"> </w:t>
      </w:r>
      <w:r>
        <w:rPr>
          <w:szCs w:val="28"/>
        </w:rPr>
        <w:t>на право заключения договоров купли-продажи лесных насаждений, находящихся в государственной собственности, для заготовки древесины субъектам малого и среднего предпринимательства</w:t>
      </w:r>
      <w:r w:rsidRPr="00A92EED">
        <w:rPr>
          <w:szCs w:val="28"/>
        </w:rPr>
        <w:t xml:space="preserve"> (уточнение платежей в республиканский бюджет Республики Алтай будет осуществлено в </w:t>
      </w:r>
      <w:r>
        <w:rPr>
          <w:szCs w:val="28"/>
        </w:rPr>
        <w:t>1</w:t>
      </w:r>
      <w:r w:rsidRPr="00A92EED">
        <w:rPr>
          <w:szCs w:val="28"/>
        </w:rPr>
        <w:t xml:space="preserve"> квартале 2024 года)</w:t>
      </w:r>
      <w:r>
        <w:rPr>
          <w:szCs w:val="28"/>
        </w:rPr>
        <w:t>;</w:t>
      </w:r>
    </w:p>
    <w:p w:rsidR="00564156" w:rsidRPr="00A92EED" w:rsidRDefault="00564156" w:rsidP="004567A0">
      <w:pPr>
        <w:ind w:firstLine="709"/>
        <w:jc w:val="both"/>
        <w:rPr>
          <w:szCs w:val="28"/>
        </w:rPr>
      </w:pPr>
      <w:r w:rsidRPr="00435DD3">
        <w:rPr>
          <w:szCs w:val="28"/>
        </w:rPr>
        <w:t xml:space="preserve">обжалованием ООО «РемДорСтрой» </w:t>
      </w:r>
      <w:r>
        <w:rPr>
          <w:szCs w:val="28"/>
        </w:rPr>
        <w:t xml:space="preserve">в </w:t>
      </w:r>
      <w:r w:rsidRPr="00A92EED">
        <w:rPr>
          <w:szCs w:val="28"/>
        </w:rPr>
        <w:t>Управлени</w:t>
      </w:r>
      <w:r>
        <w:rPr>
          <w:szCs w:val="28"/>
        </w:rPr>
        <w:t xml:space="preserve">и </w:t>
      </w:r>
      <w:r w:rsidRPr="00A92EED">
        <w:rPr>
          <w:szCs w:val="28"/>
        </w:rPr>
        <w:t>Ф</w:t>
      </w:r>
      <w:r>
        <w:rPr>
          <w:szCs w:val="28"/>
        </w:rPr>
        <w:t>АС</w:t>
      </w:r>
      <w:r w:rsidRPr="00A92EED">
        <w:rPr>
          <w:szCs w:val="28"/>
        </w:rPr>
        <w:t xml:space="preserve"> по Республике Алтай</w:t>
      </w:r>
      <w:r w:rsidRPr="00435DD3">
        <w:rPr>
          <w:szCs w:val="28"/>
        </w:rPr>
        <w:t xml:space="preserve"> результата проведенного в октябре 2023 года аукциона на право заключения договоров купли-продажи лесных насаждений, находящихся в государственной собственн</w:t>
      </w:r>
      <w:r>
        <w:rPr>
          <w:szCs w:val="28"/>
        </w:rPr>
        <w:t>ости, для заготовки древесины субъектам малого и среднего предпринимательства, по 45 лотам на сумму 5 772,5 тыс. рублей.</w:t>
      </w:r>
    </w:p>
    <w:p w:rsidR="00564156" w:rsidRPr="00FE7E6C" w:rsidRDefault="00564156" w:rsidP="004567A0">
      <w:pPr>
        <w:pStyle w:val="22"/>
        <w:ind w:firstLine="709"/>
        <w:rPr>
          <w:szCs w:val="28"/>
        </w:rPr>
      </w:pPr>
      <w:r w:rsidRPr="00FE7E6C">
        <w:rPr>
          <w:szCs w:val="28"/>
        </w:rPr>
        <w:lastRenderedPageBreak/>
        <w:t xml:space="preserve">По подгруппе </w:t>
      </w:r>
      <w:r w:rsidR="00C27F08">
        <w:rPr>
          <w:szCs w:val="28"/>
        </w:rPr>
        <w:t xml:space="preserve">доходов </w:t>
      </w:r>
      <w:r w:rsidRPr="00FE7E6C">
        <w:rPr>
          <w:szCs w:val="28"/>
        </w:rPr>
        <w:t>«Доходы от оказания платных услуг (работ) и компенсации затрат государства» плановые назначения в сумме 92 703,3 тыс. рублей исполнены в сумме 98 570,6 тыс. рублей или на 106,3 %. По сравнению с 2022 годом (87 579 тыс. рублей) объем поступлений увеличился на 12,6 % или на 10 991,7 тыс. рублей.</w:t>
      </w:r>
    </w:p>
    <w:p w:rsidR="00564156" w:rsidRPr="00FE7E6C" w:rsidRDefault="00564156" w:rsidP="004567A0">
      <w:pPr>
        <w:ind w:firstLine="709"/>
        <w:jc w:val="both"/>
        <w:rPr>
          <w:szCs w:val="28"/>
        </w:rPr>
      </w:pPr>
      <w:r w:rsidRPr="00FE7E6C">
        <w:rPr>
          <w:szCs w:val="28"/>
        </w:rPr>
        <w:t>В разрезе доходов, входящих в указанную подгруппу:</w:t>
      </w:r>
    </w:p>
    <w:p w:rsidR="00564156" w:rsidRPr="00FE7E6C" w:rsidRDefault="00564156" w:rsidP="004567A0">
      <w:pPr>
        <w:ind w:firstLine="709"/>
        <w:jc w:val="both"/>
        <w:rPr>
          <w:color w:val="FF0000"/>
          <w:szCs w:val="28"/>
        </w:rPr>
      </w:pPr>
      <w:r w:rsidRPr="00FE7E6C">
        <w:rPr>
          <w:szCs w:val="28"/>
        </w:rPr>
        <w:t>«Доходы от оказания платных услуг (работ)» плановые назначения в сумме 52 205,7 тыс. рублей выполнены на 109,2 %, фактически поступило 57 003,7 тыс. рублей, что на 1 725,4 тыс. рублей или 3,1 % больше поступлений 2022 года (55 278,3 тыс. рублей). Рост поступлений доходов обусловлен увеличением количества оказанных платных услуг по проверк</w:t>
      </w:r>
      <w:r>
        <w:rPr>
          <w:szCs w:val="28"/>
        </w:rPr>
        <w:t>е</w:t>
      </w:r>
      <w:r w:rsidRPr="00FE7E6C">
        <w:rPr>
          <w:szCs w:val="28"/>
        </w:rPr>
        <w:t xml:space="preserve"> достоверности определения сметной стоимости объекта и осуществлению строительного контроля учреждением Министерства регионального развития Республики Алтай (Казенное учреждение Республики Алтай «Управление капитального строительства Республики Алтай»);</w:t>
      </w:r>
    </w:p>
    <w:p w:rsidR="00564156" w:rsidRPr="009E542C" w:rsidRDefault="00564156" w:rsidP="004567A0">
      <w:pPr>
        <w:ind w:firstLine="709"/>
        <w:jc w:val="both"/>
        <w:rPr>
          <w:color w:val="FF0000"/>
          <w:szCs w:val="28"/>
        </w:rPr>
      </w:pPr>
      <w:r w:rsidRPr="009E542C">
        <w:rPr>
          <w:szCs w:val="28"/>
        </w:rPr>
        <w:t>«Доходы от компенсации затрат государства» плановые назначения в сумме 40 497,6 тыс. рублей выполнены на 102,6 %, фактически поступило 41 566,9 тыс. рублей, что на 9 266,3 тыс. рублей или 28,7 % больше поступлений 2022 года (32 300,6 тыс. рублей). Рост поступлений связан с погашением крупной суммы дебиторской задолженности должником за поставку некачественных медицинских изделий (возмещение ущерба).</w:t>
      </w:r>
    </w:p>
    <w:p w:rsidR="00564156" w:rsidRPr="009E542C" w:rsidRDefault="00564156" w:rsidP="004567A0">
      <w:pPr>
        <w:autoSpaceDE w:val="0"/>
        <w:autoSpaceDN w:val="0"/>
        <w:adjustRightInd w:val="0"/>
        <w:ind w:firstLine="709"/>
        <w:jc w:val="both"/>
        <w:rPr>
          <w:szCs w:val="28"/>
        </w:rPr>
      </w:pPr>
      <w:r w:rsidRPr="009E542C">
        <w:rPr>
          <w:szCs w:val="28"/>
        </w:rPr>
        <w:t>По подгруппе</w:t>
      </w:r>
      <w:r w:rsidR="00C27F08">
        <w:rPr>
          <w:szCs w:val="28"/>
        </w:rPr>
        <w:t xml:space="preserve"> доходов </w:t>
      </w:r>
      <w:r w:rsidRPr="009E542C">
        <w:rPr>
          <w:szCs w:val="28"/>
        </w:rPr>
        <w:t xml:space="preserve">«Доходы от продажи материальных и нематериальных активов» плановые назначения в сумме 10 226,8 тыс. рублей выполнены на 960,6 %, фактическое поступление составило 98 238,3 тыс. рублей. В сравнении с 2022 годом (6 142,3 тыс. рублей) поступления выросли практически в 16 раз или на 92 096 тыс. рублей, за счет выкупа в декабре 2023 года четырех земельных участков ООО «ВК» Манжерок» на общую сумму 88 274,3 тыс. рублей (продажа без проведения торгов земельного участка, предназначенного для отдыха (рекреации) и предоставленного в аренду в соответствии с постановлением Правительства Российской Федерации от </w:t>
      </w:r>
      <w:r w:rsidR="00323079">
        <w:rPr>
          <w:szCs w:val="28"/>
        </w:rPr>
        <w:br/>
      </w:r>
      <w:r w:rsidRPr="009E542C">
        <w:rPr>
          <w:szCs w:val="28"/>
        </w:rPr>
        <w:t>9</w:t>
      </w:r>
      <w:r>
        <w:rPr>
          <w:szCs w:val="28"/>
        </w:rPr>
        <w:t xml:space="preserve"> апреля </w:t>
      </w:r>
      <w:r w:rsidRPr="009E542C">
        <w:rPr>
          <w:szCs w:val="28"/>
        </w:rPr>
        <w:t xml:space="preserve">2022 </w:t>
      </w:r>
      <w:r>
        <w:rPr>
          <w:szCs w:val="28"/>
        </w:rPr>
        <w:t xml:space="preserve">года </w:t>
      </w:r>
      <w:r w:rsidRPr="009E542C">
        <w:rPr>
          <w:szCs w:val="28"/>
        </w:rPr>
        <w:t>№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564156" w:rsidRPr="00672F02" w:rsidRDefault="00564156" w:rsidP="004567A0">
      <w:pPr>
        <w:ind w:firstLine="709"/>
        <w:jc w:val="both"/>
        <w:rPr>
          <w:szCs w:val="28"/>
        </w:rPr>
      </w:pPr>
      <w:r w:rsidRPr="009E542C">
        <w:rPr>
          <w:szCs w:val="28"/>
        </w:rPr>
        <w:t>По подгруппе доходов «Административные</w:t>
      </w:r>
      <w:r w:rsidRPr="00672F02">
        <w:rPr>
          <w:szCs w:val="28"/>
        </w:rPr>
        <w:t xml:space="preserve"> платежи и сборы» в республиканский бюджет зачисляются: </w:t>
      </w:r>
    </w:p>
    <w:p w:rsidR="00564156" w:rsidRPr="00672F02" w:rsidRDefault="00564156" w:rsidP="004567A0">
      <w:pPr>
        <w:ind w:firstLine="709"/>
        <w:jc w:val="both"/>
        <w:rPr>
          <w:szCs w:val="28"/>
        </w:rPr>
      </w:pPr>
      <w:r w:rsidRPr="00672F02">
        <w:rPr>
          <w:szCs w:val="28"/>
        </w:rPr>
        <w:t xml:space="preserve">плата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w:t>
      </w:r>
    </w:p>
    <w:p w:rsidR="00564156" w:rsidRPr="00672F02" w:rsidRDefault="00564156" w:rsidP="004567A0">
      <w:pPr>
        <w:ind w:firstLine="709"/>
        <w:jc w:val="both"/>
        <w:rPr>
          <w:szCs w:val="28"/>
        </w:rPr>
      </w:pPr>
      <w:r w:rsidRPr="00672F02">
        <w:rPr>
          <w:szCs w:val="28"/>
        </w:rPr>
        <w:t xml:space="preserve">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 </w:t>
      </w:r>
    </w:p>
    <w:p w:rsidR="00564156" w:rsidRPr="00423B0C" w:rsidRDefault="00564156" w:rsidP="004567A0">
      <w:pPr>
        <w:ind w:firstLine="709"/>
        <w:jc w:val="both"/>
        <w:rPr>
          <w:szCs w:val="28"/>
        </w:rPr>
      </w:pPr>
      <w:r w:rsidRPr="00423B0C">
        <w:rPr>
          <w:szCs w:val="28"/>
        </w:rPr>
        <w:lastRenderedPageBreak/>
        <w:t xml:space="preserve">Годовые плановые назначения по данной подгруппе </w:t>
      </w:r>
      <w:r w:rsidR="00C27F08">
        <w:rPr>
          <w:szCs w:val="28"/>
        </w:rPr>
        <w:t xml:space="preserve">доходов </w:t>
      </w:r>
      <w:r w:rsidRPr="00423B0C">
        <w:rPr>
          <w:szCs w:val="28"/>
        </w:rPr>
        <w:t xml:space="preserve">в сумме </w:t>
      </w:r>
      <w:r w:rsidR="00323079">
        <w:rPr>
          <w:szCs w:val="28"/>
        </w:rPr>
        <w:br/>
      </w:r>
      <w:r w:rsidRPr="00423B0C">
        <w:rPr>
          <w:szCs w:val="28"/>
        </w:rPr>
        <w:t>271,6 тыс. рублей выполнены на 99,9%, фактическое поступление составило 271,6 тыс. рублей, что на 172,9 тыс. рублей больше поступлений 2022 года (98,7 тыс. рублей). Рост поступлений связан с ростом количества лиц, обратившихся за получением разрешения на осуществление деятельности по перевозке пассажиров и багажа легковым такси на территории Республики Алтай.</w:t>
      </w:r>
    </w:p>
    <w:p w:rsidR="00564156" w:rsidRPr="00537EA7" w:rsidRDefault="00564156" w:rsidP="004567A0">
      <w:pPr>
        <w:ind w:firstLine="709"/>
        <w:jc w:val="both"/>
        <w:rPr>
          <w:color w:val="FF0000"/>
          <w:szCs w:val="28"/>
        </w:rPr>
      </w:pPr>
      <w:r w:rsidRPr="00423B0C">
        <w:rPr>
          <w:szCs w:val="28"/>
        </w:rPr>
        <w:t xml:space="preserve">По подгруппе </w:t>
      </w:r>
      <w:r w:rsidR="00C27F08">
        <w:rPr>
          <w:szCs w:val="28"/>
        </w:rPr>
        <w:t xml:space="preserve">доходов </w:t>
      </w:r>
      <w:r w:rsidRPr="00423B0C">
        <w:rPr>
          <w:szCs w:val="28"/>
        </w:rPr>
        <w:t xml:space="preserve">«Штрафы, санкции, возмещение ущерба» плановые показатели в сумме 292 590,9 тыс. рублей выполнены на 101,7 %, фактическое поступление составило 297 550,7 тыс. рублей, что на 4,1 % или на 11 606,3 тыс. рублей больше поступлений 2022 года (285 944,4 тыс. рублей). </w:t>
      </w:r>
      <w:r w:rsidRPr="00537EA7">
        <w:rPr>
          <w:szCs w:val="28"/>
        </w:rPr>
        <w:t>Рост поступлений связан с поступлением нового источника доходов - доходов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r w:rsidRPr="00537EA7">
        <w:rPr>
          <w:color w:val="FF0000"/>
          <w:szCs w:val="28"/>
        </w:rPr>
        <w:t xml:space="preserve"> </w:t>
      </w:r>
      <w:r w:rsidRPr="00537EA7">
        <w:rPr>
          <w:szCs w:val="28"/>
        </w:rPr>
        <w:t>в размере 37 033,4 тыс. рублей.</w:t>
      </w:r>
    </w:p>
    <w:p w:rsidR="00564156" w:rsidRPr="00537EA7" w:rsidRDefault="00564156" w:rsidP="004567A0">
      <w:pPr>
        <w:ind w:firstLine="709"/>
        <w:jc w:val="both"/>
        <w:rPr>
          <w:color w:val="FF0000"/>
          <w:szCs w:val="28"/>
        </w:rPr>
      </w:pPr>
      <w:r w:rsidRPr="00537EA7">
        <w:rPr>
          <w:szCs w:val="28"/>
        </w:rPr>
        <w:t xml:space="preserve">По подгруппе </w:t>
      </w:r>
      <w:r w:rsidR="00C27F08">
        <w:rPr>
          <w:szCs w:val="28"/>
        </w:rPr>
        <w:t xml:space="preserve">доходов </w:t>
      </w:r>
      <w:r w:rsidRPr="00537EA7">
        <w:rPr>
          <w:szCs w:val="28"/>
        </w:rPr>
        <w:t>«Прочие неналоговые доходы» за исключением невыясненных поступлений фактическое поступление составило 82,2 тыс. рублей при годовом плане 77,6 тыс. рублей, выполнение которого составило 105,9% На данный код бюджетной классификации зачислены платежи в размере 77,6 тыс. рублей по заключенному мировому соглашению по гражданскому делу от 09 июня 2023 года (оплата задолженности по договору купли-продажи квартиры от октября 2011 года), а так же сумма 4,6 тыс. рублей обеспечение контракта.</w:t>
      </w:r>
    </w:p>
    <w:p w:rsidR="00787045" w:rsidRPr="0071766D" w:rsidRDefault="00787045" w:rsidP="004567A0">
      <w:pPr>
        <w:ind w:firstLine="709"/>
        <w:jc w:val="center"/>
        <w:rPr>
          <w:i/>
          <w:szCs w:val="28"/>
        </w:rPr>
      </w:pPr>
      <w:r w:rsidRPr="0071766D">
        <w:rPr>
          <w:i/>
          <w:szCs w:val="28"/>
        </w:rPr>
        <w:t>Безвозмездные поступления от других бюджетов бюджетной системы Российской Федерации</w:t>
      </w:r>
    </w:p>
    <w:p w:rsidR="00787045" w:rsidRPr="0071766D" w:rsidRDefault="00787045" w:rsidP="004567A0">
      <w:pPr>
        <w:ind w:firstLine="709"/>
        <w:jc w:val="both"/>
        <w:rPr>
          <w:szCs w:val="28"/>
        </w:rPr>
      </w:pPr>
      <w:r w:rsidRPr="0071766D">
        <w:rPr>
          <w:szCs w:val="28"/>
        </w:rPr>
        <w:t>В 2023 году из федерального бюджета поступило 22 686 618,6 тыс. рублей межбюджетных трансфертов, что на 195 881,3 тыс. рублей больше, чем в 2022 году Изменения произошли в результате:</w:t>
      </w:r>
    </w:p>
    <w:p w:rsidR="00787045" w:rsidRPr="0071766D" w:rsidRDefault="00787045" w:rsidP="004567A0">
      <w:pPr>
        <w:ind w:firstLine="709"/>
        <w:jc w:val="both"/>
        <w:rPr>
          <w:szCs w:val="28"/>
        </w:rPr>
      </w:pPr>
      <w:r w:rsidRPr="0071766D">
        <w:rPr>
          <w:szCs w:val="28"/>
        </w:rPr>
        <w:t>- увеличения дотаций бюджетам бюджетной системы Российской Федерации на 1 409 567,00 тыс. рублей, в т. ч.:</w:t>
      </w:r>
    </w:p>
    <w:p w:rsidR="00787045" w:rsidRPr="0071766D" w:rsidRDefault="00787045" w:rsidP="004567A0">
      <w:pPr>
        <w:ind w:firstLine="709"/>
        <w:jc w:val="both"/>
        <w:rPr>
          <w:szCs w:val="28"/>
        </w:rPr>
      </w:pPr>
      <w:r w:rsidRPr="0071766D">
        <w:rPr>
          <w:szCs w:val="28"/>
        </w:rPr>
        <w:t>- увеличения дотации бюджетам на выравнивание бюджетной об</w:t>
      </w:r>
      <w:r w:rsidR="00323079">
        <w:rPr>
          <w:szCs w:val="28"/>
        </w:rPr>
        <w:t xml:space="preserve">еспеченности в сумме 976 982,6 </w:t>
      </w:r>
      <w:r w:rsidRPr="0071766D">
        <w:rPr>
          <w:szCs w:val="28"/>
        </w:rPr>
        <w:t>тыс. рублей;</w:t>
      </w:r>
    </w:p>
    <w:p w:rsidR="00787045" w:rsidRPr="0071766D" w:rsidRDefault="00787045" w:rsidP="004567A0">
      <w:pPr>
        <w:ind w:firstLine="709"/>
        <w:jc w:val="both"/>
        <w:rPr>
          <w:szCs w:val="28"/>
        </w:rPr>
      </w:pPr>
      <w:r w:rsidRPr="0071766D">
        <w:rPr>
          <w:szCs w:val="28"/>
        </w:rPr>
        <w:t>- увеличение дотации бюджетам на частичную компенсацию дополнительных расходов на повышение оплаты труда работников бюджетной сферы в сумме 79 293,0 тыс. рублей;</w:t>
      </w:r>
    </w:p>
    <w:p w:rsidR="00787045" w:rsidRPr="0071766D" w:rsidRDefault="00787045" w:rsidP="004567A0">
      <w:pPr>
        <w:ind w:firstLine="709"/>
        <w:jc w:val="both"/>
        <w:rPr>
          <w:szCs w:val="28"/>
        </w:rPr>
      </w:pPr>
      <w:r w:rsidRPr="0071766D">
        <w:rPr>
          <w:szCs w:val="28"/>
        </w:rPr>
        <w:t>- увеличение дотации на поддержку мер по обеспечению сбалансированности бюджетов в сумме 265</w:t>
      </w:r>
      <w:r w:rsidRPr="0071766D">
        <w:rPr>
          <w:szCs w:val="28"/>
          <w:lang w:val="en-US"/>
        </w:rPr>
        <w:t> </w:t>
      </w:r>
      <w:r w:rsidRPr="0071766D">
        <w:rPr>
          <w:szCs w:val="28"/>
        </w:rPr>
        <w:t>268,0 тыс. рублей;</w:t>
      </w:r>
    </w:p>
    <w:p w:rsidR="00787045" w:rsidRPr="0071766D" w:rsidRDefault="00787045" w:rsidP="004567A0">
      <w:pPr>
        <w:ind w:firstLine="709"/>
        <w:jc w:val="both"/>
        <w:rPr>
          <w:szCs w:val="28"/>
        </w:rPr>
      </w:pPr>
      <w:r w:rsidRPr="0071766D">
        <w:rPr>
          <w:szCs w:val="28"/>
        </w:rPr>
        <w:t>- поступлением дотации (гранты) за достижение показателей деятельности органов исполнительной власти субъектов Российской Федерации в сумме 82 073,4 тыс. рублей;</w:t>
      </w:r>
    </w:p>
    <w:p w:rsidR="00787045" w:rsidRPr="0071766D" w:rsidRDefault="00787045" w:rsidP="004567A0">
      <w:pPr>
        <w:ind w:firstLine="709"/>
        <w:jc w:val="both"/>
        <w:rPr>
          <w:szCs w:val="28"/>
        </w:rPr>
      </w:pPr>
      <w:r w:rsidRPr="0071766D">
        <w:rPr>
          <w:szCs w:val="28"/>
        </w:rPr>
        <w:t>- поступлением дотации бюджетам субъектов Российской Федерации на премирование победителей Всероссийского конкурса «Лучшая муниципальная практика» 5 950 тыс. рублей;</w:t>
      </w:r>
    </w:p>
    <w:p w:rsidR="00787045" w:rsidRPr="0071766D" w:rsidRDefault="00787045" w:rsidP="004567A0">
      <w:pPr>
        <w:tabs>
          <w:tab w:val="left" w:pos="1134"/>
        </w:tabs>
        <w:autoSpaceDE w:val="0"/>
        <w:autoSpaceDN w:val="0"/>
        <w:adjustRightInd w:val="0"/>
        <w:ind w:firstLine="709"/>
        <w:jc w:val="both"/>
        <w:rPr>
          <w:szCs w:val="28"/>
        </w:rPr>
      </w:pPr>
      <w:r w:rsidRPr="0071766D">
        <w:rPr>
          <w:szCs w:val="28"/>
        </w:rPr>
        <w:lastRenderedPageBreak/>
        <w:t>- сокращением объема субсидий, сальдо по которым составило 430 023,8 тыс. рублей: и сокращения объема субвенций и иных межбюджетных трансфертов, сальдо по которым составило 783 661,9 тыс. рублей и обусловлено:</w:t>
      </w:r>
    </w:p>
    <w:p w:rsidR="00787045" w:rsidRPr="0071766D" w:rsidRDefault="00787045" w:rsidP="004567A0">
      <w:pPr>
        <w:tabs>
          <w:tab w:val="left" w:pos="1134"/>
        </w:tabs>
        <w:autoSpaceDE w:val="0"/>
        <w:autoSpaceDN w:val="0"/>
        <w:adjustRightInd w:val="0"/>
        <w:ind w:firstLine="709"/>
        <w:jc w:val="both"/>
        <w:rPr>
          <w:szCs w:val="28"/>
        </w:rPr>
      </w:pPr>
      <w:r w:rsidRPr="0071766D">
        <w:rPr>
          <w:szCs w:val="28"/>
        </w:rPr>
        <w:t>сокращением субсидии в области использования и охраны водных объектов; субсидии детям-сиротам и детям, оставшимся без попечения родителей; субсидии лицам из их числа по договорам найма специализированных жилых помещений; субсидии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субсидий «создание единого цифрового контура в здравоохранении на основе единой государственной информационной системы в сфере здравоохранения (ЕГИСЗ)»; субсидии на приобретение спортивного оборудования и инвентаря для приведения организаций спортивной подготовки в нормативное состояние, субсидии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субсидий  на осуществление ежемесячных выплат на детей в возрасте от трех до семи лет включительно; субсидий на обеспечение поддержки общественных инициатив на создание модульных некапитальных средств размещения (кемпингов и автокемпингов); субсидии на реализацию региональных проектов модернизации первичного звена здравоохранения; субсидии на поддержку сельскохозяйственного производства по отдельным подотраслям растениеводства и животноводства;</w:t>
      </w:r>
    </w:p>
    <w:p w:rsidR="00787045" w:rsidRPr="0071766D" w:rsidRDefault="00787045" w:rsidP="004567A0">
      <w:pPr>
        <w:tabs>
          <w:tab w:val="left" w:pos="1134"/>
        </w:tabs>
        <w:autoSpaceDE w:val="0"/>
        <w:autoSpaceDN w:val="0"/>
        <w:adjustRightInd w:val="0"/>
        <w:ind w:firstLine="709"/>
        <w:jc w:val="both"/>
        <w:rPr>
          <w:szCs w:val="28"/>
        </w:rPr>
      </w:pPr>
      <w:r w:rsidRPr="0071766D">
        <w:rPr>
          <w:szCs w:val="28"/>
        </w:rPr>
        <w:t>- сокращением субвенции бюджетам субъектов Российской Федерации на осуществление отдельных полномочий в области водных отношений; субвенции на оснащение специализированных учреждений лесопожарной техникой и оборудованием для проведения комплекса мероприятий по охране лесов от пожаров; субвенции на осуществление ежемесячной выплаты в связи с рождением (усыновлением) первого ребенка;</w:t>
      </w:r>
    </w:p>
    <w:p w:rsidR="00787045" w:rsidRPr="0071766D" w:rsidRDefault="00787045" w:rsidP="004567A0">
      <w:pPr>
        <w:tabs>
          <w:tab w:val="left" w:pos="1134"/>
        </w:tabs>
        <w:autoSpaceDE w:val="0"/>
        <w:autoSpaceDN w:val="0"/>
        <w:adjustRightInd w:val="0"/>
        <w:ind w:firstLine="709"/>
        <w:jc w:val="both"/>
        <w:rPr>
          <w:szCs w:val="28"/>
        </w:rPr>
      </w:pPr>
      <w:r w:rsidRPr="0071766D">
        <w:rPr>
          <w:szCs w:val="28"/>
        </w:rPr>
        <w:t>- сокращением межбюджетных трансфертов, передаваемых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межбюджетных трансфертов, передаваемых бюджетам на развитие инфраструктуры дорожного хозяйства; межбюджетных трансфертов, передаваемых бюджетам субъектов Российской Федерации, за счет средств резервного фонда Пра</w:t>
      </w:r>
      <w:r>
        <w:rPr>
          <w:szCs w:val="28"/>
        </w:rPr>
        <w:t>вительства Российской Федерации.</w:t>
      </w:r>
    </w:p>
    <w:p w:rsidR="00AA0982" w:rsidRPr="00722291" w:rsidRDefault="000B39DD" w:rsidP="004567A0">
      <w:pPr>
        <w:ind w:firstLine="709"/>
        <w:jc w:val="both"/>
        <w:rPr>
          <w:i/>
          <w:color w:val="FF0000"/>
          <w:szCs w:val="28"/>
        </w:rPr>
      </w:pPr>
      <w:r w:rsidRPr="000B39DD">
        <w:rPr>
          <w:szCs w:val="28"/>
        </w:rPr>
        <w:t xml:space="preserve">Безвозмездные поступления от государственных (муниципальных) организаций составили 98 504,1 тыс. рублей, безвозмездные поступления от негосударственных организаций 29 909,2 тыс. рублей, прочие безвозмездные поступления 7 698,8 тыс. рублей. Сальдо от возврата остатков субсидий, </w:t>
      </w:r>
      <w:r w:rsidRPr="000B39DD">
        <w:rPr>
          <w:szCs w:val="28"/>
        </w:rPr>
        <w:lastRenderedPageBreak/>
        <w:t>субвенций и иных межбюджетных трансфертов, имеющих целевое назначение, прошлых лет 24 036,6 тыс. рублей.</w:t>
      </w:r>
    </w:p>
    <w:p w:rsidR="00554A16" w:rsidRPr="00EB3226" w:rsidRDefault="00554A16" w:rsidP="004567A0">
      <w:pPr>
        <w:ind w:firstLine="709"/>
        <w:rPr>
          <w:szCs w:val="28"/>
        </w:rPr>
      </w:pPr>
    </w:p>
    <w:p w:rsidR="00554A16" w:rsidRDefault="00554A16" w:rsidP="004567A0">
      <w:pPr>
        <w:autoSpaceDE w:val="0"/>
        <w:autoSpaceDN w:val="0"/>
        <w:adjustRightInd w:val="0"/>
        <w:ind w:left="3528" w:firstLine="709"/>
        <w:rPr>
          <w:color w:val="000000"/>
          <w:szCs w:val="28"/>
        </w:rPr>
      </w:pPr>
      <w:r w:rsidRPr="00EB3226">
        <w:rPr>
          <w:color w:val="000000"/>
          <w:szCs w:val="28"/>
        </w:rPr>
        <w:t>РАСХОДЫ</w:t>
      </w:r>
    </w:p>
    <w:p w:rsidR="00BC00F6" w:rsidRPr="00EB3226" w:rsidRDefault="00BC00F6" w:rsidP="004567A0">
      <w:pPr>
        <w:autoSpaceDE w:val="0"/>
        <w:autoSpaceDN w:val="0"/>
        <w:adjustRightInd w:val="0"/>
        <w:ind w:left="3528" w:firstLine="709"/>
        <w:rPr>
          <w:color w:val="000000"/>
          <w:szCs w:val="28"/>
        </w:rPr>
      </w:pPr>
    </w:p>
    <w:p w:rsidR="00CB63DC" w:rsidRPr="00EB3226" w:rsidRDefault="00CB63DC" w:rsidP="004567A0">
      <w:pPr>
        <w:ind w:firstLine="709"/>
        <w:jc w:val="both"/>
        <w:rPr>
          <w:color w:val="000000"/>
          <w:szCs w:val="28"/>
        </w:rPr>
      </w:pPr>
      <w:r w:rsidRPr="00EB3226">
        <w:rPr>
          <w:color w:val="000000"/>
          <w:szCs w:val="28"/>
        </w:rPr>
        <w:t xml:space="preserve">Общий объем расходов республиканского бюджета, утвержденный Законом Республики Алтай от </w:t>
      </w:r>
      <w:r w:rsidR="00413F9E">
        <w:rPr>
          <w:color w:val="000000"/>
          <w:szCs w:val="28"/>
        </w:rPr>
        <w:t>20</w:t>
      </w:r>
      <w:r w:rsidRPr="00EB3226">
        <w:rPr>
          <w:color w:val="000000"/>
          <w:szCs w:val="28"/>
        </w:rPr>
        <w:t xml:space="preserve"> декабря 20</w:t>
      </w:r>
      <w:r>
        <w:rPr>
          <w:color w:val="000000"/>
          <w:szCs w:val="28"/>
        </w:rPr>
        <w:t>2</w:t>
      </w:r>
      <w:r w:rsidR="00413F9E">
        <w:rPr>
          <w:color w:val="000000"/>
          <w:szCs w:val="28"/>
        </w:rPr>
        <w:t>2</w:t>
      </w:r>
      <w:r w:rsidRPr="00EB3226">
        <w:rPr>
          <w:color w:val="000000"/>
          <w:szCs w:val="28"/>
        </w:rPr>
        <w:t xml:space="preserve"> года № </w:t>
      </w:r>
      <w:r w:rsidR="00413F9E">
        <w:rPr>
          <w:color w:val="000000"/>
          <w:szCs w:val="28"/>
        </w:rPr>
        <w:t>93</w:t>
      </w:r>
      <w:r w:rsidRPr="00EB3226">
        <w:rPr>
          <w:color w:val="000000"/>
          <w:szCs w:val="28"/>
        </w:rPr>
        <w:t>-РЗ «О республиканском бюджете Республики Алтай на 202</w:t>
      </w:r>
      <w:r w:rsidR="00413F9E">
        <w:rPr>
          <w:color w:val="000000"/>
          <w:szCs w:val="28"/>
        </w:rPr>
        <w:t>3</w:t>
      </w:r>
      <w:r w:rsidRPr="00EB3226">
        <w:rPr>
          <w:color w:val="000000"/>
          <w:szCs w:val="28"/>
        </w:rPr>
        <w:t xml:space="preserve"> год и</w:t>
      </w:r>
      <w:r w:rsidRPr="00EB3226">
        <w:rPr>
          <w:b/>
          <w:szCs w:val="28"/>
        </w:rPr>
        <w:t xml:space="preserve"> </w:t>
      </w:r>
      <w:r w:rsidRPr="00EB3226">
        <w:rPr>
          <w:szCs w:val="28"/>
        </w:rPr>
        <w:t>на плановый период 202</w:t>
      </w:r>
      <w:r w:rsidR="00413F9E">
        <w:rPr>
          <w:szCs w:val="28"/>
        </w:rPr>
        <w:t>4</w:t>
      </w:r>
      <w:r w:rsidRPr="00EB3226">
        <w:rPr>
          <w:szCs w:val="28"/>
        </w:rPr>
        <w:t xml:space="preserve"> и 202</w:t>
      </w:r>
      <w:r w:rsidR="00413F9E">
        <w:rPr>
          <w:szCs w:val="28"/>
        </w:rPr>
        <w:t>5</w:t>
      </w:r>
      <w:r w:rsidRPr="00EB3226">
        <w:rPr>
          <w:szCs w:val="28"/>
        </w:rPr>
        <w:t xml:space="preserve"> годов</w:t>
      </w:r>
      <w:r w:rsidRPr="00EB3226">
        <w:rPr>
          <w:color w:val="000000"/>
          <w:szCs w:val="28"/>
        </w:rPr>
        <w:t>» (далее - Закон о бюджете на 202</w:t>
      </w:r>
      <w:r w:rsidR="00413F9E">
        <w:rPr>
          <w:color w:val="000000"/>
          <w:szCs w:val="28"/>
        </w:rPr>
        <w:t>3</w:t>
      </w:r>
      <w:r w:rsidRPr="00EB3226">
        <w:rPr>
          <w:color w:val="000000"/>
          <w:szCs w:val="28"/>
        </w:rPr>
        <w:t xml:space="preserve"> год) утвержден на 202</w:t>
      </w:r>
      <w:r w:rsidR="00413F9E">
        <w:rPr>
          <w:color w:val="000000"/>
          <w:szCs w:val="28"/>
        </w:rPr>
        <w:t>3</w:t>
      </w:r>
      <w:r w:rsidRPr="00EB3226">
        <w:rPr>
          <w:color w:val="000000"/>
          <w:szCs w:val="28"/>
        </w:rPr>
        <w:t xml:space="preserve"> год в сумме </w:t>
      </w:r>
      <w:r w:rsidR="00413F9E">
        <w:rPr>
          <w:szCs w:val="28"/>
        </w:rPr>
        <w:t xml:space="preserve">32 081 838,1 </w:t>
      </w:r>
      <w:r w:rsidRPr="00EB3226">
        <w:rPr>
          <w:color w:val="000000"/>
          <w:szCs w:val="28"/>
        </w:rPr>
        <w:t xml:space="preserve">тыс. рублей. </w:t>
      </w:r>
    </w:p>
    <w:p w:rsidR="00323079" w:rsidRDefault="00CB63DC" w:rsidP="004567A0">
      <w:pPr>
        <w:ind w:firstLine="709"/>
        <w:jc w:val="both"/>
        <w:rPr>
          <w:szCs w:val="28"/>
        </w:rPr>
      </w:pPr>
      <w:r w:rsidRPr="00EB3226">
        <w:rPr>
          <w:color w:val="000000"/>
          <w:szCs w:val="28"/>
        </w:rPr>
        <w:t>В 202</w:t>
      </w:r>
      <w:r w:rsidR="00413F9E">
        <w:rPr>
          <w:color w:val="000000"/>
          <w:szCs w:val="28"/>
        </w:rPr>
        <w:t>3</w:t>
      </w:r>
      <w:r w:rsidRPr="00EB3226">
        <w:rPr>
          <w:color w:val="000000"/>
          <w:szCs w:val="28"/>
        </w:rPr>
        <w:t xml:space="preserve"> году в закон о республиканском бюджете  вносились изменения в соответствии с  Законами Республики Алтай от </w:t>
      </w:r>
      <w:r w:rsidR="00413F9E">
        <w:rPr>
          <w:color w:val="000000"/>
          <w:szCs w:val="28"/>
        </w:rPr>
        <w:t>20</w:t>
      </w:r>
      <w:r>
        <w:rPr>
          <w:color w:val="000000"/>
          <w:szCs w:val="28"/>
        </w:rPr>
        <w:t xml:space="preserve"> марта </w:t>
      </w:r>
      <w:r w:rsidRPr="00EB3226">
        <w:rPr>
          <w:color w:val="000000"/>
          <w:szCs w:val="28"/>
        </w:rPr>
        <w:t xml:space="preserve"> 202</w:t>
      </w:r>
      <w:r w:rsidR="00413F9E">
        <w:rPr>
          <w:color w:val="000000"/>
          <w:szCs w:val="28"/>
        </w:rPr>
        <w:t>3</w:t>
      </w:r>
      <w:r w:rsidRPr="00EB3226">
        <w:rPr>
          <w:color w:val="000000"/>
          <w:szCs w:val="28"/>
        </w:rPr>
        <w:t xml:space="preserve"> года №</w:t>
      </w:r>
      <w:hyperlink r:id="rId14" w:history="1"/>
      <w:r w:rsidRPr="00EB3226">
        <w:rPr>
          <w:color w:val="000000"/>
          <w:szCs w:val="28"/>
        </w:rPr>
        <w:t xml:space="preserve"> </w:t>
      </w:r>
      <w:r>
        <w:rPr>
          <w:color w:val="000000"/>
          <w:szCs w:val="28"/>
        </w:rPr>
        <w:t>1</w:t>
      </w:r>
      <w:r w:rsidRPr="00EB3226">
        <w:rPr>
          <w:color w:val="000000"/>
          <w:szCs w:val="28"/>
        </w:rPr>
        <w:t xml:space="preserve">-РЗ, от </w:t>
      </w:r>
      <w:r w:rsidR="00413F9E">
        <w:rPr>
          <w:color w:val="000000"/>
          <w:szCs w:val="28"/>
        </w:rPr>
        <w:t>17</w:t>
      </w:r>
      <w:r>
        <w:rPr>
          <w:color w:val="000000"/>
          <w:szCs w:val="28"/>
        </w:rPr>
        <w:t xml:space="preserve"> июля </w:t>
      </w:r>
      <w:r w:rsidRPr="00EB3226">
        <w:rPr>
          <w:color w:val="000000"/>
          <w:szCs w:val="28"/>
        </w:rPr>
        <w:t xml:space="preserve"> 202</w:t>
      </w:r>
      <w:r w:rsidR="00413F9E">
        <w:rPr>
          <w:color w:val="000000"/>
          <w:szCs w:val="28"/>
        </w:rPr>
        <w:t>3</w:t>
      </w:r>
      <w:r w:rsidRPr="00EB3226">
        <w:rPr>
          <w:color w:val="000000"/>
          <w:szCs w:val="28"/>
        </w:rPr>
        <w:t xml:space="preserve"> года № </w:t>
      </w:r>
      <w:r w:rsidR="00413F9E">
        <w:rPr>
          <w:color w:val="000000"/>
          <w:szCs w:val="28"/>
        </w:rPr>
        <w:t>60</w:t>
      </w:r>
      <w:r w:rsidRPr="00EB3226">
        <w:rPr>
          <w:color w:val="000000"/>
          <w:szCs w:val="28"/>
        </w:rPr>
        <w:t xml:space="preserve">-РЗ, от </w:t>
      </w:r>
      <w:r w:rsidR="00413F9E">
        <w:rPr>
          <w:color w:val="000000"/>
          <w:szCs w:val="28"/>
        </w:rPr>
        <w:t>22</w:t>
      </w:r>
      <w:r>
        <w:rPr>
          <w:color w:val="000000"/>
          <w:szCs w:val="28"/>
        </w:rPr>
        <w:t xml:space="preserve"> ноября 202</w:t>
      </w:r>
      <w:r w:rsidR="00413F9E">
        <w:rPr>
          <w:color w:val="000000"/>
          <w:szCs w:val="28"/>
        </w:rPr>
        <w:t>3</w:t>
      </w:r>
      <w:r>
        <w:rPr>
          <w:color w:val="000000"/>
          <w:szCs w:val="28"/>
        </w:rPr>
        <w:t xml:space="preserve"> года № </w:t>
      </w:r>
      <w:r w:rsidR="00413F9E">
        <w:rPr>
          <w:color w:val="000000"/>
          <w:szCs w:val="28"/>
        </w:rPr>
        <w:t>84</w:t>
      </w:r>
      <w:r>
        <w:rPr>
          <w:color w:val="000000"/>
          <w:szCs w:val="28"/>
        </w:rPr>
        <w:t>-РЗ и от 2</w:t>
      </w:r>
      <w:r w:rsidR="00413F9E">
        <w:rPr>
          <w:color w:val="000000"/>
          <w:szCs w:val="28"/>
        </w:rPr>
        <w:t>1</w:t>
      </w:r>
      <w:r w:rsidRPr="00EB3226">
        <w:rPr>
          <w:color w:val="000000"/>
          <w:szCs w:val="28"/>
        </w:rPr>
        <w:t xml:space="preserve"> декабря 202</w:t>
      </w:r>
      <w:r w:rsidR="00413F9E">
        <w:rPr>
          <w:color w:val="000000"/>
          <w:szCs w:val="28"/>
        </w:rPr>
        <w:t>3</w:t>
      </w:r>
      <w:r w:rsidRPr="00EB3226">
        <w:rPr>
          <w:color w:val="000000"/>
          <w:szCs w:val="28"/>
        </w:rPr>
        <w:t xml:space="preserve"> года № </w:t>
      </w:r>
      <w:r w:rsidR="00413F9E">
        <w:rPr>
          <w:color w:val="000000"/>
          <w:szCs w:val="28"/>
        </w:rPr>
        <w:t>107</w:t>
      </w:r>
      <w:r w:rsidRPr="00EB3226">
        <w:rPr>
          <w:color w:val="000000"/>
          <w:szCs w:val="28"/>
        </w:rPr>
        <w:t xml:space="preserve">-РЗ. Объем уточненных плановых назначений в соответствии со сводной бюджетной росписью республиканского бюджета Республики Алтай составил </w:t>
      </w:r>
      <w:r w:rsidR="00413F9E">
        <w:rPr>
          <w:szCs w:val="28"/>
        </w:rPr>
        <w:t>34 198 679,7</w:t>
      </w:r>
      <w:r w:rsidR="00413F9E">
        <w:rPr>
          <w:color w:val="000000"/>
          <w:szCs w:val="28"/>
        </w:rPr>
        <w:t xml:space="preserve"> </w:t>
      </w:r>
      <w:r w:rsidRPr="00EB3226">
        <w:rPr>
          <w:color w:val="000000"/>
          <w:szCs w:val="28"/>
        </w:rPr>
        <w:t>тыс. рублей.</w:t>
      </w:r>
      <w:r>
        <w:rPr>
          <w:color w:val="000000"/>
          <w:szCs w:val="28"/>
        </w:rPr>
        <w:t xml:space="preserve"> Отклонение от утвержденных </w:t>
      </w:r>
      <w:r w:rsidRPr="00EB3226">
        <w:rPr>
          <w:color w:val="000000"/>
          <w:szCs w:val="28"/>
        </w:rPr>
        <w:t xml:space="preserve">плановых </w:t>
      </w:r>
      <w:r w:rsidRPr="00F84E23">
        <w:rPr>
          <w:szCs w:val="28"/>
        </w:rPr>
        <w:t xml:space="preserve">назначений составляет </w:t>
      </w:r>
      <w:r w:rsidR="00413F9E">
        <w:rPr>
          <w:szCs w:val="28"/>
        </w:rPr>
        <w:t>24 141,3</w:t>
      </w:r>
      <w:r w:rsidRPr="00F84E23">
        <w:rPr>
          <w:szCs w:val="28"/>
        </w:rPr>
        <w:t xml:space="preserve"> тыс.</w:t>
      </w:r>
      <w:r>
        <w:rPr>
          <w:szCs w:val="28"/>
        </w:rPr>
        <w:t xml:space="preserve"> </w:t>
      </w:r>
      <w:r w:rsidRPr="00F84E23">
        <w:rPr>
          <w:szCs w:val="28"/>
        </w:rPr>
        <w:t>рублей</w:t>
      </w:r>
      <w:r>
        <w:rPr>
          <w:szCs w:val="28"/>
        </w:rPr>
        <w:t>, в том числе:</w:t>
      </w:r>
    </w:p>
    <w:p w:rsidR="00CB63DC" w:rsidRPr="00323079" w:rsidRDefault="00323079" w:rsidP="004567A0">
      <w:pPr>
        <w:ind w:firstLine="709"/>
        <w:jc w:val="both"/>
        <w:rPr>
          <w:szCs w:val="28"/>
        </w:rPr>
      </w:pPr>
      <w:r>
        <w:rPr>
          <w:szCs w:val="28"/>
        </w:rPr>
        <w:t xml:space="preserve">- </w:t>
      </w:r>
      <w:r w:rsidR="00D66937" w:rsidRPr="000F054D">
        <w:rPr>
          <w:szCs w:val="28"/>
        </w:rPr>
        <w:t>325,5 тыс. рублей в связи с предоставлением иного межбюджетного тран</w:t>
      </w:r>
      <w:r w:rsidR="000F054D">
        <w:rPr>
          <w:szCs w:val="28"/>
        </w:rPr>
        <w:t xml:space="preserve">сферта из федерального бюджета </w:t>
      </w:r>
      <w:r w:rsidR="000F054D" w:rsidRPr="000F054D">
        <w:rPr>
          <w:rFonts w:ascii="Montserrat" w:hAnsi="Montserrat"/>
          <w:sz w:val="30"/>
          <w:szCs w:val="30"/>
        </w:rPr>
        <w:t>на возмещение расходов бюджетов субъектов Российской Федерации по финансовому обеспечению оказания медицинской помощи лицам, застрахованным по обязательному медицинскому страхованию, проживающим на территориях Донецкой Народной Республики, Луганской Народной Республики, Запорожской области и Херсонской области, в рамках базовой программы обязательного медицинского страхования</w:t>
      </w:r>
      <w:r w:rsidR="00CB63DC" w:rsidRPr="000F054D">
        <w:rPr>
          <w:szCs w:val="28"/>
        </w:rPr>
        <w:t>;</w:t>
      </w:r>
    </w:p>
    <w:p w:rsidR="00DC1725" w:rsidRPr="00754AA2" w:rsidRDefault="00CB63DC" w:rsidP="004567A0">
      <w:pPr>
        <w:autoSpaceDE w:val="0"/>
        <w:autoSpaceDN w:val="0"/>
        <w:adjustRightInd w:val="0"/>
        <w:ind w:firstLine="709"/>
        <w:jc w:val="both"/>
        <w:rPr>
          <w:szCs w:val="28"/>
        </w:rPr>
      </w:pPr>
      <w:r w:rsidRPr="00754AA2">
        <w:rPr>
          <w:szCs w:val="28"/>
        </w:rPr>
        <w:t xml:space="preserve"> </w:t>
      </w:r>
      <w:r w:rsidR="00DC1725" w:rsidRPr="00754AA2">
        <w:rPr>
          <w:szCs w:val="28"/>
        </w:rPr>
        <w:t>-70,0 тыс. рублей с уменьшением размера</w:t>
      </w:r>
      <w:r w:rsidR="00754AA2" w:rsidRPr="00754AA2">
        <w:t xml:space="preserve"> с</w:t>
      </w:r>
      <w:r w:rsidR="00754AA2" w:rsidRPr="00754AA2">
        <w:rPr>
          <w:szCs w:val="28"/>
        </w:rPr>
        <w:t>убсидии из федерального бюджета на поддержку производства по отдельным подотраслям растениеводства и животноводства</w:t>
      </w:r>
    </w:p>
    <w:p w:rsidR="0000067F" w:rsidRPr="0000067F" w:rsidRDefault="00A91262" w:rsidP="004567A0">
      <w:pPr>
        <w:autoSpaceDE w:val="0"/>
        <w:autoSpaceDN w:val="0"/>
        <w:adjustRightInd w:val="0"/>
        <w:ind w:firstLine="709"/>
        <w:jc w:val="both"/>
        <w:rPr>
          <w:szCs w:val="28"/>
        </w:rPr>
      </w:pPr>
      <w:r w:rsidRPr="0000067F">
        <w:rPr>
          <w:szCs w:val="28"/>
        </w:rPr>
        <w:t>-</w:t>
      </w:r>
      <w:r w:rsidR="00323079">
        <w:rPr>
          <w:szCs w:val="28"/>
        </w:rPr>
        <w:t xml:space="preserve"> </w:t>
      </w:r>
      <w:r w:rsidR="0000067F" w:rsidRPr="0000067F">
        <w:rPr>
          <w:szCs w:val="28"/>
        </w:rPr>
        <w:t>8</w:t>
      </w:r>
      <w:r w:rsidR="00E77B99">
        <w:rPr>
          <w:szCs w:val="28"/>
        </w:rPr>
        <w:t>420,5</w:t>
      </w:r>
      <w:r w:rsidRPr="0000067F">
        <w:rPr>
          <w:szCs w:val="28"/>
        </w:rPr>
        <w:t xml:space="preserve"> </w:t>
      </w:r>
      <w:r w:rsidR="00CB63DC" w:rsidRPr="0000067F">
        <w:rPr>
          <w:szCs w:val="28"/>
        </w:rPr>
        <w:t xml:space="preserve">тыс. рублей </w:t>
      </w:r>
      <w:r w:rsidR="0000067F" w:rsidRPr="0000067F">
        <w:rPr>
          <w:szCs w:val="28"/>
        </w:rPr>
        <w:t xml:space="preserve">с уменьшением размера </w:t>
      </w:r>
      <w:r w:rsidR="00CB63DC" w:rsidRPr="0000067F">
        <w:rPr>
          <w:szCs w:val="28"/>
        </w:rPr>
        <w:t xml:space="preserve">субвенций из федерального бюджета </w:t>
      </w:r>
      <w:r w:rsidR="0000067F" w:rsidRPr="0000067F">
        <w:rPr>
          <w:szCs w:val="28"/>
        </w:rPr>
        <w:t>на социальные выплаты безработным гражданам;</w:t>
      </w:r>
    </w:p>
    <w:p w:rsidR="0000067F" w:rsidRPr="0000067F" w:rsidRDefault="0000067F" w:rsidP="004567A0">
      <w:pPr>
        <w:autoSpaceDE w:val="0"/>
        <w:autoSpaceDN w:val="0"/>
        <w:adjustRightInd w:val="0"/>
        <w:ind w:firstLine="709"/>
        <w:jc w:val="both"/>
        <w:rPr>
          <w:szCs w:val="28"/>
        </w:rPr>
      </w:pPr>
      <w:r w:rsidRPr="0000067F">
        <w:rPr>
          <w:szCs w:val="28"/>
        </w:rPr>
        <w:t>-</w:t>
      </w:r>
      <w:r w:rsidR="00323079">
        <w:rPr>
          <w:szCs w:val="28"/>
        </w:rPr>
        <w:t xml:space="preserve"> </w:t>
      </w:r>
      <w:r w:rsidRPr="0000067F">
        <w:rPr>
          <w:szCs w:val="28"/>
        </w:rPr>
        <w:t>1</w:t>
      </w:r>
      <w:r w:rsidR="00E77B99">
        <w:rPr>
          <w:szCs w:val="28"/>
        </w:rPr>
        <w:t>2 963,9</w:t>
      </w:r>
      <w:r w:rsidRPr="0000067F">
        <w:rPr>
          <w:szCs w:val="28"/>
        </w:rPr>
        <w:t xml:space="preserve"> тыс. рублей с уменьшением размера субвенций из федерального бюджета на осуществление ежемесячных выплат на детей в возрасте от трех до семи лет включительно;</w:t>
      </w:r>
    </w:p>
    <w:p w:rsidR="0000067F" w:rsidRPr="0000067F" w:rsidRDefault="00323079" w:rsidP="004567A0">
      <w:pPr>
        <w:autoSpaceDE w:val="0"/>
        <w:autoSpaceDN w:val="0"/>
        <w:adjustRightInd w:val="0"/>
        <w:ind w:firstLine="709"/>
        <w:jc w:val="both"/>
        <w:rPr>
          <w:szCs w:val="28"/>
        </w:rPr>
      </w:pPr>
      <w:r>
        <w:rPr>
          <w:szCs w:val="28"/>
        </w:rPr>
        <w:t xml:space="preserve">- </w:t>
      </w:r>
      <w:r w:rsidR="0000067F" w:rsidRPr="0000067F">
        <w:rPr>
          <w:szCs w:val="28"/>
        </w:rPr>
        <w:t xml:space="preserve">63,8 тыс. рублей увеличением размера субвенций из федерального бюджета </w:t>
      </w:r>
      <w:r w:rsidR="00CB63DC" w:rsidRPr="0000067F">
        <w:rPr>
          <w:szCs w:val="28"/>
        </w:rPr>
        <w:t>на осуществление ежегодной денежной выплаты лицам, награжденным нагрудным знаком «Почетный донор России»</w:t>
      </w:r>
      <w:r w:rsidR="0000067F" w:rsidRPr="0000067F">
        <w:rPr>
          <w:szCs w:val="28"/>
        </w:rPr>
        <w:t>;</w:t>
      </w:r>
    </w:p>
    <w:p w:rsidR="0000067F" w:rsidRPr="0000067F" w:rsidRDefault="00CB63DC" w:rsidP="004567A0">
      <w:pPr>
        <w:autoSpaceDE w:val="0"/>
        <w:autoSpaceDN w:val="0"/>
        <w:adjustRightInd w:val="0"/>
        <w:ind w:firstLine="709"/>
        <w:jc w:val="both"/>
        <w:rPr>
          <w:szCs w:val="28"/>
        </w:rPr>
      </w:pPr>
      <w:r w:rsidRPr="00413F9E">
        <w:rPr>
          <w:color w:val="FF0000"/>
          <w:szCs w:val="28"/>
        </w:rPr>
        <w:t xml:space="preserve"> </w:t>
      </w:r>
      <w:r w:rsidR="0000067F" w:rsidRPr="0000067F">
        <w:rPr>
          <w:szCs w:val="28"/>
        </w:rPr>
        <w:t>-</w:t>
      </w:r>
      <w:r w:rsidR="0000067F">
        <w:rPr>
          <w:szCs w:val="28"/>
        </w:rPr>
        <w:t xml:space="preserve"> </w:t>
      </w:r>
      <w:r w:rsidR="0000067F" w:rsidRPr="0000067F">
        <w:rPr>
          <w:szCs w:val="28"/>
        </w:rPr>
        <w:t>5</w:t>
      </w:r>
      <w:r w:rsidR="00E77B99">
        <w:rPr>
          <w:szCs w:val="28"/>
        </w:rPr>
        <w:t> </w:t>
      </w:r>
      <w:r w:rsidR="0000067F" w:rsidRPr="0000067F">
        <w:rPr>
          <w:szCs w:val="28"/>
        </w:rPr>
        <w:t>5</w:t>
      </w:r>
      <w:r w:rsidR="00E77B99">
        <w:rPr>
          <w:szCs w:val="28"/>
        </w:rPr>
        <w:t>00,0</w:t>
      </w:r>
      <w:r w:rsidR="0000067F" w:rsidRPr="0000067F">
        <w:rPr>
          <w:szCs w:val="28"/>
        </w:rPr>
        <w:t xml:space="preserve"> тыс. рублей с уменьшением размера субсидий </w:t>
      </w:r>
      <w:r w:rsidR="00754AA2" w:rsidRPr="0000067F">
        <w:rPr>
          <w:szCs w:val="28"/>
        </w:rPr>
        <w:t xml:space="preserve">из федерального бюджета </w:t>
      </w:r>
      <w:r w:rsidR="0000067F" w:rsidRPr="0000067F">
        <w:rPr>
          <w:szCs w:val="28"/>
        </w:rPr>
        <w:t xml:space="preserve">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за счет средств резервного фонда Правительства Российской Федерации; </w:t>
      </w:r>
    </w:p>
    <w:p w:rsidR="00CB63DC" w:rsidRPr="00754AA2" w:rsidRDefault="00E77B99" w:rsidP="004567A0">
      <w:pPr>
        <w:autoSpaceDE w:val="0"/>
        <w:autoSpaceDN w:val="0"/>
        <w:adjustRightInd w:val="0"/>
        <w:ind w:firstLine="709"/>
        <w:jc w:val="both"/>
        <w:rPr>
          <w:szCs w:val="28"/>
        </w:rPr>
      </w:pPr>
      <w:r w:rsidRPr="00754AA2">
        <w:rPr>
          <w:szCs w:val="28"/>
        </w:rPr>
        <w:lastRenderedPageBreak/>
        <w:t>-</w:t>
      </w:r>
      <w:r w:rsidR="00323079">
        <w:rPr>
          <w:szCs w:val="28"/>
        </w:rPr>
        <w:t xml:space="preserve"> </w:t>
      </w:r>
      <w:r w:rsidRPr="00754AA2">
        <w:rPr>
          <w:szCs w:val="28"/>
        </w:rPr>
        <w:t>17</w:t>
      </w:r>
      <w:r w:rsidR="00323079">
        <w:rPr>
          <w:szCs w:val="28"/>
        </w:rPr>
        <w:t xml:space="preserve"> </w:t>
      </w:r>
      <w:r w:rsidRPr="00754AA2">
        <w:rPr>
          <w:szCs w:val="28"/>
        </w:rPr>
        <w:t xml:space="preserve">850,2 тыс. рублей с уменьшением размера субсидий </w:t>
      </w:r>
      <w:r w:rsidR="00754AA2" w:rsidRPr="0000067F">
        <w:rPr>
          <w:szCs w:val="28"/>
        </w:rPr>
        <w:t xml:space="preserve">из федерального бюджета </w:t>
      </w:r>
      <w:r w:rsidR="00754AA2" w:rsidRPr="00754AA2">
        <w:rPr>
          <w:szCs w:val="28"/>
        </w:rPr>
        <w:t>на реализацию мероприятий индивидуальной программы социально-экономического развития Республики Алтай</w:t>
      </w:r>
      <w:r w:rsidR="00CB63DC" w:rsidRPr="00754AA2">
        <w:rPr>
          <w:szCs w:val="28"/>
        </w:rPr>
        <w:t xml:space="preserve">; </w:t>
      </w:r>
    </w:p>
    <w:p w:rsidR="00CB63DC" w:rsidRDefault="00323079" w:rsidP="004567A0">
      <w:pPr>
        <w:ind w:firstLine="709"/>
        <w:jc w:val="both"/>
        <w:rPr>
          <w:szCs w:val="28"/>
        </w:rPr>
      </w:pPr>
      <w:r>
        <w:rPr>
          <w:szCs w:val="28"/>
        </w:rPr>
        <w:t xml:space="preserve">- </w:t>
      </w:r>
      <w:r w:rsidR="00E77B99" w:rsidRPr="00E77B99">
        <w:rPr>
          <w:szCs w:val="28"/>
        </w:rPr>
        <w:t>51</w:t>
      </w:r>
      <w:r>
        <w:rPr>
          <w:szCs w:val="28"/>
        </w:rPr>
        <w:t xml:space="preserve"> </w:t>
      </w:r>
      <w:r w:rsidR="00E77B99" w:rsidRPr="00E77B99">
        <w:rPr>
          <w:szCs w:val="28"/>
        </w:rPr>
        <w:t>682,6</w:t>
      </w:r>
      <w:r w:rsidR="00CB63DC" w:rsidRPr="00E77B99">
        <w:rPr>
          <w:szCs w:val="28"/>
        </w:rPr>
        <w:t xml:space="preserve"> тыс. рублей увеличением размера субвенций из федерального бюджета </w:t>
      </w:r>
      <w:r w:rsidR="00E77B99" w:rsidRPr="00E77B99">
        <w:rPr>
          <w:szCs w:val="28"/>
        </w:rPr>
        <w:t xml:space="preserve">на </w:t>
      </w:r>
      <w:r w:rsidR="00CB63DC" w:rsidRPr="00E77B99">
        <w:rPr>
          <w:szCs w:val="28"/>
        </w:rPr>
        <w:t>осуществления мер</w:t>
      </w:r>
      <w:r w:rsidR="00E77B99" w:rsidRPr="00E77B99">
        <w:rPr>
          <w:szCs w:val="28"/>
        </w:rPr>
        <w:t xml:space="preserve"> пожарной безопасности и </w:t>
      </w:r>
      <w:r w:rsidR="00CB63DC" w:rsidRPr="00E77B99">
        <w:rPr>
          <w:szCs w:val="28"/>
        </w:rPr>
        <w:t>тушени</w:t>
      </w:r>
      <w:r w:rsidR="00E77B99" w:rsidRPr="00E77B99">
        <w:rPr>
          <w:szCs w:val="28"/>
        </w:rPr>
        <w:t>е</w:t>
      </w:r>
      <w:r w:rsidR="00CB63DC" w:rsidRPr="00E77B99">
        <w:rPr>
          <w:szCs w:val="28"/>
        </w:rPr>
        <w:t xml:space="preserve"> лесных пожаров;</w:t>
      </w:r>
    </w:p>
    <w:p w:rsidR="00E77B99" w:rsidRPr="00E77B99" w:rsidRDefault="00E77B99" w:rsidP="004567A0">
      <w:pPr>
        <w:ind w:firstLine="709"/>
        <w:jc w:val="both"/>
        <w:rPr>
          <w:szCs w:val="28"/>
        </w:rPr>
      </w:pPr>
      <w:r w:rsidRPr="0000067F">
        <w:rPr>
          <w:szCs w:val="28"/>
        </w:rPr>
        <w:t>-</w:t>
      </w:r>
      <w:r w:rsidR="00323079">
        <w:rPr>
          <w:szCs w:val="28"/>
        </w:rPr>
        <w:t xml:space="preserve"> </w:t>
      </w:r>
      <w:r w:rsidR="00CF7B5D">
        <w:rPr>
          <w:szCs w:val="28"/>
        </w:rPr>
        <w:t>1</w:t>
      </w:r>
      <w:r w:rsidR="00323079">
        <w:rPr>
          <w:szCs w:val="28"/>
        </w:rPr>
        <w:t xml:space="preserve"> </w:t>
      </w:r>
      <w:r w:rsidR="00CF7B5D">
        <w:rPr>
          <w:szCs w:val="28"/>
        </w:rPr>
        <w:t>133,9</w:t>
      </w:r>
      <w:r w:rsidRPr="0000067F">
        <w:rPr>
          <w:szCs w:val="28"/>
        </w:rPr>
        <w:t xml:space="preserve"> тыс. рублей с уменьшением размера субвенций из федерального бюджета</w:t>
      </w:r>
      <w:r w:rsidRPr="00E77B99">
        <w:rPr>
          <w:szCs w:val="28"/>
        </w:rPr>
        <w:t xml:space="preserve"> </w:t>
      </w:r>
      <w:r w:rsidRPr="0000067F">
        <w:rPr>
          <w:szCs w:val="28"/>
        </w:rPr>
        <w:t>на осуществление</w:t>
      </w:r>
      <w:r>
        <w:rPr>
          <w:szCs w:val="28"/>
        </w:rPr>
        <w:t xml:space="preserve"> отдельных полномочий в области водных отношений;</w:t>
      </w:r>
    </w:p>
    <w:p w:rsidR="00CB63DC" w:rsidRPr="00754AA2" w:rsidRDefault="00323079" w:rsidP="004567A0">
      <w:pPr>
        <w:shd w:val="clear" w:color="auto" w:fill="FFFFFF"/>
        <w:spacing w:line="276" w:lineRule="auto"/>
        <w:ind w:firstLine="709"/>
        <w:jc w:val="both"/>
        <w:rPr>
          <w:szCs w:val="28"/>
          <w:shd w:val="clear" w:color="auto" w:fill="FFFFFF"/>
        </w:rPr>
      </w:pPr>
      <w:r>
        <w:rPr>
          <w:szCs w:val="28"/>
        </w:rPr>
        <w:t xml:space="preserve">- </w:t>
      </w:r>
      <w:r w:rsidR="00A91262" w:rsidRPr="00754AA2">
        <w:rPr>
          <w:szCs w:val="28"/>
        </w:rPr>
        <w:t>18</w:t>
      </w:r>
      <w:r>
        <w:rPr>
          <w:szCs w:val="28"/>
        </w:rPr>
        <w:t xml:space="preserve"> </w:t>
      </w:r>
      <w:r w:rsidR="00A91262" w:rsidRPr="00754AA2">
        <w:rPr>
          <w:szCs w:val="28"/>
        </w:rPr>
        <w:t>007,9</w:t>
      </w:r>
      <w:r w:rsidR="00CB63DC" w:rsidRPr="00754AA2">
        <w:rPr>
          <w:szCs w:val="28"/>
        </w:rPr>
        <w:t xml:space="preserve"> тыс. рублей </w:t>
      </w:r>
      <w:r w:rsidR="00754AA2" w:rsidRPr="00754AA2">
        <w:rPr>
          <w:szCs w:val="28"/>
        </w:rPr>
        <w:t>увеличением размера</w:t>
      </w:r>
      <w:r w:rsidR="00754AA2" w:rsidRPr="00754AA2">
        <w:rPr>
          <w:szCs w:val="28"/>
          <w:shd w:val="clear" w:color="auto" w:fill="FFFFFF"/>
        </w:rPr>
        <w:t xml:space="preserve"> </w:t>
      </w:r>
      <w:r w:rsidR="00CB63DC" w:rsidRPr="00754AA2">
        <w:rPr>
          <w:szCs w:val="28"/>
          <w:shd w:val="clear" w:color="auto" w:fill="FFFFFF"/>
        </w:rPr>
        <w:t xml:space="preserve">субсидий из федерального бюджета </w:t>
      </w:r>
      <w:r w:rsidR="00754AA2" w:rsidRPr="00754AA2">
        <w:rPr>
          <w:szCs w:val="28"/>
          <w:shd w:val="clear" w:color="auto" w:fill="FFFFFF"/>
        </w:rPr>
        <w:t>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p>
    <w:p w:rsidR="00CB63DC" w:rsidRPr="00EB3226" w:rsidRDefault="00CB63DC" w:rsidP="004567A0">
      <w:pPr>
        <w:tabs>
          <w:tab w:val="center" w:pos="4153"/>
          <w:tab w:val="right" w:pos="8306"/>
        </w:tabs>
        <w:ind w:firstLine="709"/>
        <w:jc w:val="both"/>
        <w:rPr>
          <w:color w:val="000000"/>
          <w:szCs w:val="28"/>
        </w:rPr>
      </w:pPr>
      <w:r w:rsidRPr="00EB3226">
        <w:rPr>
          <w:color w:val="000000"/>
          <w:szCs w:val="28"/>
        </w:rPr>
        <w:t>Кассовое исполнение</w:t>
      </w:r>
      <w:r w:rsidRPr="00E1000D">
        <w:rPr>
          <w:color w:val="000000"/>
          <w:szCs w:val="28"/>
        </w:rPr>
        <w:t xml:space="preserve"> </w:t>
      </w:r>
      <w:r w:rsidRPr="00EB3226">
        <w:rPr>
          <w:color w:val="000000"/>
          <w:szCs w:val="28"/>
        </w:rPr>
        <w:t>расходов республиканского бюджета</w:t>
      </w:r>
      <w:r>
        <w:rPr>
          <w:color w:val="000000"/>
          <w:szCs w:val="28"/>
        </w:rPr>
        <w:t xml:space="preserve"> </w:t>
      </w:r>
      <w:r w:rsidRPr="00EB3226">
        <w:rPr>
          <w:color w:val="000000"/>
          <w:szCs w:val="28"/>
        </w:rPr>
        <w:t>за 202</w:t>
      </w:r>
      <w:r w:rsidR="00413F9E">
        <w:rPr>
          <w:color w:val="000000"/>
          <w:szCs w:val="28"/>
        </w:rPr>
        <w:t>3</w:t>
      </w:r>
      <w:r w:rsidRPr="00EB3226">
        <w:rPr>
          <w:color w:val="000000"/>
          <w:szCs w:val="28"/>
        </w:rPr>
        <w:t xml:space="preserve"> год составило </w:t>
      </w:r>
      <w:r w:rsidR="00C60D10">
        <w:rPr>
          <w:szCs w:val="28"/>
        </w:rPr>
        <w:t>33 679 757,7</w:t>
      </w:r>
      <w:r w:rsidR="00C60D10" w:rsidRPr="00E25236">
        <w:rPr>
          <w:szCs w:val="28"/>
        </w:rPr>
        <w:t xml:space="preserve"> </w:t>
      </w:r>
      <w:r w:rsidRPr="00EB3226">
        <w:rPr>
          <w:color w:val="000000"/>
          <w:szCs w:val="28"/>
        </w:rPr>
        <w:t>тыс. рублей</w:t>
      </w:r>
      <w:r>
        <w:rPr>
          <w:color w:val="000000"/>
          <w:szCs w:val="28"/>
        </w:rPr>
        <w:t>, что составляет 9</w:t>
      </w:r>
      <w:r w:rsidR="00C60D10">
        <w:rPr>
          <w:color w:val="000000"/>
          <w:szCs w:val="28"/>
        </w:rPr>
        <w:t>8,5</w:t>
      </w:r>
      <w:r>
        <w:rPr>
          <w:color w:val="000000"/>
          <w:szCs w:val="28"/>
        </w:rPr>
        <w:t xml:space="preserve">% от уточненных </w:t>
      </w:r>
      <w:r w:rsidRPr="00EB3226">
        <w:rPr>
          <w:color w:val="000000"/>
          <w:szCs w:val="28"/>
        </w:rPr>
        <w:t>плановых на</w:t>
      </w:r>
      <w:r>
        <w:rPr>
          <w:color w:val="000000"/>
          <w:szCs w:val="28"/>
        </w:rPr>
        <w:t>значений.</w:t>
      </w:r>
    </w:p>
    <w:p w:rsidR="00CB63DC" w:rsidRPr="00EB3226" w:rsidRDefault="00CB63DC" w:rsidP="004567A0">
      <w:pPr>
        <w:ind w:firstLine="709"/>
        <w:jc w:val="both"/>
        <w:rPr>
          <w:iCs/>
          <w:szCs w:val="28"/>
        </w:rPr>
      </w:pPr>
      <w:r w:rsidRPr="00EB3226">
        <w:rPr>
          <w:iCs/>
          <w:szCs w:val="28"/>
        </w:rPr>
        <w:t>Исполнение республиканского бюджета Республики Алтай в 202</w:t>
      </w:r>
      <w:r w:rsidR="00C60D10">
        <w:rPr>
          <w:iCs/>
          <w:szCs w:val="28"/>
        </w:rPr>
        <w:t>3</w:t>
      </w:r>
      <w:r w:rsidRPr="00EB3226">
        <w:rPr>
          <w:iCs/>
          <w:szCs w:val="28"/>
        </w:rPr>
        <w:t xml:space="preserve"> году по расходам осуществлялось в рамках реализации 1</w:t>
      </w:r>
      <w:r w:rsidR="00C60D10">
        <w:rPr>
          <w:iCs/>
          <w:szCs w:val="28"/>
        </w:rPr>
        <w:t>9</w:t>
      </w:r>
      <w:r w:rsidRPr="00EB3226">
        <w:rPr>
          <w:iCs/>
          <w:szCs w:val="28"/>
        </w:rPr>
        <w:t xml:space="preserve"> Государственных Программ Республики Алтай, на долю которых  приходится 9</w:t>
      </w:r>
      <w:r w:rsidR="00C60D10">
        <w:rPr>
          <w:iCs/>
          <w:szCs w:val="28"/>
        </w:rPr>
        <w:t>7,7</w:t>
      </w:r>
      <w:r w:rsidRPr="00EB3226">
        <w:rPr>
          <w:iCs/>
          <w:szCs w:val="28"/>
        </w:rPr>
        <w:t xml:space="preserve"> %, включая меры направленные на своевременную и в полном объеме выплату заработной платы работникам бюджетной сферы и выплат социального характера, таких как пособия гражданам, имеющих детей, пособия по опеке и попечительству, </w:t>
      </w:r>
      <w:r>
        <w:rPr>
          <w:iCs/>
          <w:szCs w:val="28"/>
        </w:rPr>
        <w:t xml:space="preserve">единовременные выплаты участникам специальной военной операции и их семьям, </w:t>
      </w:r>
      <w:r w:rsidRPr="00EB3226">
        <w:rPr>
          <w:iCs/>
          <w:szCs w:val="28"/>
        </w:rPr>
        <w:t>ежемесячные денежные выплаты ветеранам труда, труженикам тыла, реабилитированным гражданам и инвалидам и др., на реализацию региональных проектов, на обеспечение жильем детей-сирот, граждан проживающих в сельской местности и переселение граждан из аварийного жилищного фонда, поддержку сельхозтоваропроизводителей, субъектов малого и среднего  предпринимательства, дальнейшее развитие инвестиционной составляющей.</w:t>
      </w:r>
    </w:p>
    <w:p w:rsidR="00CB63DC" w:rsidRDefault="00CB63DC" w:rsidP="004567A0">
      <w:pPr>
        <w:autoSpaceDE w:val="0"/>
        <w:autoSpaceDN w:val="0"/>
        <w:adjustRightInd w:val="0"/>
        <w:ind w:firstLine="709"/>
        <w:jc w:val="both"/>
        <w:rPr>
          <w:iCs/>
          <w:szCs w:val="28"/>
        </w:rPr>
      </w:pPr>
      <w:r w:rsidRPr="00EB3226">
        <w:rPr>
          <w:bCs/>
          <w:color w:val="000000"/>
          <w:szCs w:val="28"/>
        </w:rPr>
        <w:t>Кассовые расходы республиканского бюджета осуществлялись в пределах лимитов бюджетных обязательств и предельных объемов финансирования, доведенных на их лицевые счета, открытые в Управлении федерального Казначейства по Республике Алтай с учетом показателей кассового плана.</w:t>
      </w:r>
    </w:p>
    <w:p w:rsidR="00CB63DC" w:rsidRPr="00834897" w:rsidRDefault="00CB63DC" w:rsidP="004567A0">
      <w:pPr>
        <w:autoSpaceDE w:val="0"/>
        <w:autoSpaceDN w:val="0"/>
        <w:adjustRightInd w:val="0"/>
        <w:ind w:firstLine="709"/>
        <w:jc w:val="both"/>
        <w:rPr>
          <w:szCs w:val="28"/>
        </w:rPr>
      </w:pPr>
      <w:r w:rsidRPr="00EB3226">
        <w:rPr>
          <w:iCs/>
          <w:szCs w:val="28"/>
        </w:rPr>
        <w:t>Приоритетами республиканского бюджета Республики Алтай в 202</w:t>
      </w:r>
      <w:r w:rsidR="00C60D10">
        <w:rPr>
          <w:iCs/>
          <w:szCs w:val="28"/>
        </w:rPr>
        <w:t>3</w:t>
      </w:r>
      <w:r w:rsidRPr="00EB3226">
        <w:rPr>
          <w:iCs/>
          <w:szCs w:val="28"/>
        </w:rPr>
        <w:t xml:space="preserve"> году были мероприятия по финансовому обеспечению к</w:t>
      </w:r>
      <w:r w:rsidRPr="00EB3226">
        <w:rPr>
          <w:color w:val="000000"/>
          <w:szCs w:val="28"/>
        </w:rPr>
        <w:t xml:space="preserve">омплекса задач, определенных </w:t>
      </w:r>
      <w:r w:rsidRPr="00EB3226">
        <w:rPr>
          <w:szCs w:val="28"/>
        </w:rPr>
        <w:t>Указом Президента Российской Федерации от 7 мая 2018 года № 204 «</w:t>
      </w:r>
      <w:r w:rsidRPr="00EB3226">
        <w:rPr>
          <w:rFonts w:eastAsiaTheme="minorHAnsi"/>
          <w:szCs w:val="28"/>
          <w:lang w:eastAsia="en-US"/>
        </w:rPr>
        <w:t>О национальных целях и стратегических задачах развития Российской Федерации на период до 2024 года»</w:t>
      </w:r>
      <w:r w:rsidRPr="00EB3226">
        <w:rPr>
          <w:color w:val="000000"/>
          <w:szCs w:val="28"/>
        </w:rPr>
        <w:t xml:space="preserve">, Индивидуальной программы социально-экономического развития Республики Алтай на 2020 - 2024 годы, утвержденной Распоряжением Правительства РФ от 09.04.2020 г. № 937-р, выполнение публично –нормативных обязательств,  обеспечение минимального размера оплаты труда и </w:t>
      </w:r>
      <w:r w:rsidRPr="00EB3226">
        <w:rPr>
          <w:rFonts w:eastAsia="Calibri"/>
          <w:szCs w:val="28"/>
          <w:lang w:eastAsia="en-US"/>
        </w:rPr>
        <w:t xml:space="preserve">достижение показателей, установленных Указами Президента Российской Федерации от 7 мая 2012 года №№ </w:t>
      </w:r>
      <w:hyperlink r:id="rId15" w:history="1">
        <w:r w:rsidRPr="00EB3226">
          <w:rPr>
            <w:rFonts w:eastAsia="Calibri"/>
            <w:szCs w:val="28"/>
            <w:lang w:eastAsia="en-US"/>
          </w:rPr>
          <w:t>597</w:t>
        </w:r>
      </w:hyperlink>
      <w:r w:rsidRPr="00EB3226">
        <w:rPr>
          <w:rFonts w:eastAsia="Calibri"/>
          <w:szCs w:val="28"/>
          <w:lang w:eastAsia="en-US"/>
        </w:rPr>
        <w:t xml:space="preserve">, </w:t>
      </w:r>
      <w:hyperlink r:id="rId16" w:history="1">
        <w:r w:rsidRPr="00EB3226">
          <w:rPr>
            <w:rFonts w:eastAsia="Calibri"/>
            <w:szCs w:val="28"/>
            <w:lang w:eastAsia="en-US"/>
          </w:rPr>
          <w:t>599</w:t>
        </w:r>
      </w:hyperlink>
      <w:r w:rsidRPr="00EB3226">
        <w:rPr>
          <w:rFonts w:eastAsia="Calibri"/>
          <w:szCs w:val="28"/>
          <w:lang w:eastAsia="en-US"/>
        </w:rPr>
        <w:t xml:space="preserve">, </w:t>
      </w:r>
      <w:r w:rsidRPr="00834897">
        <w:rPr>
          <w:rFonts w:eastAsia="Calibri"/>
          <w:szCs w:val="28"/>
          <w:lang w:eastAsia="en-US"/>
        </w:rPr>
        <w:t>от 1 июня 2012 года № №</w:t>
      </w:r>
      <w:hyperlink r:id="rId17" w:history="1">
        <w:r w:rsidRPr="00834897">
          <w:rPr>
            <w:rFonts w:eastAsia="Calibri"/>
            <w:szCs w:val="28"/>
            <w:lang w:eastAsia="en-US"/>
          </w:rPr>
          <w:t>761</w:t>
        </w:r>
      </w:hyperlink>
      <w:r w:rsidRPr="00834897">
        <w:rPr>
          <w:rFonts w:eastAsia="Calibri"/>
          <w:szCs w:val="28"/>
          <w:lang w:eastAsia="en-US"/>
        </w:rPr>
        <w:t xml:space="preserve">, от 28 декабря 2012 года </w:t>
      </w:r>
      <w:hyperlink r:id="rId18" w:history="1">
        <w:r w:rsidRPr="00834897">
          <w:rPr>
            <w:rFonts w:eastAsia="Calibri"/>
            <w:szCs w:val="28"/>
            <w:lang w:eastAsia="en-US"/>
          </w:rPr>
          <w:t>№</w:t>
        </w:r>
        <w:r>
          <w:rPr>
            <w:rFonts w:eastAsia="Calibri"/>
            <w:szCs w:val="28"/>
            <w:lang w:eastAsia="en-US"/>
          </w:rPr>
          <w:t xml:space="preserve"> </w:t>
        </w:r>
        <w:r w:rsidRPr="00834897">
          <w:rPr>
            <w:rFonts w:eastAsia="Calibri"/>
            <w:szCs w:val="28"/>
            <w:lang w:eastAsia="en-US"/>
          </w:rPr>
          <w:t>1688</w:t>
        </w:r>
      </w:hyperlink>
      <w:r w:rsidRPr="00834897">
        <w:rPr>
          <w:szCs w:val="28"/>
        </w:rPr>
        <w:t xml:space="preserve"> </w:t>
      </w:r>
    </w:p>
    <w:p w:rsidR="00CB63DC" w:rsidRDefault="00CB63DC" w:rsidP="004567A0">
      <w:pPr>
        <w:ind w:firstLine="709"/>
        <w:jc w:val="both"/>
        <w:rPr>
          <w:szCs w:val="28"/>
        </w:rPr>
      </w:pPr>
      <w:r w:rsidRPr="00EB3226">
        <w:rPr>
          <w:szCs w:val="28"/>
        </w:rPr>
        <w:lastRenderedPageBreak/>
        <w:t>В 202</w:t>
      </w:r>
      <w:r w:rsidR="00C60D10">
        <w:rPr>
          <w:szCs w:val="28"/>
        </w:rPr>
        <w:t>3</w:t>
      </w:r>
      <w:r w:rsidRPr="00EB3226">
        <w:rPr>
          <w:szCs w:val="28"/>
        </w:rPr>
        <w:t xml:space="preserve"> году реализовывались </w:t>
      </w:r>
      <w:r w:rsidR="00C60D10">
        <w:rPr>
          <w:szCs w:val="28"/>
        </w:rPr>
        <w:t>34</w:t>
      </w:r>
      <w:r w:rsidRPr="00EB3226">
        <w:rPr>
          <w:szCs w:val="28"/>
        </w:rPr>
        <w:t xml:space="preserve"> региональных проект</w:t>
      </w:r>
      <w:r>
        <w:rPr>
          <w:szCs w:val="28"/>
        </w:rPr>
        <w:t>а</w:t>
      </w:r>
      <w:r w:rsidR="00C60D10">
        <w:rPr>
          <w:szCs w:val="28"/>
        </w:rPr>
        <w:t xml:space="preserve">, финансируемых из республиканского бюджета </w:t>
      </w:r>
      <w:r w:rsidRPr="00EB3226">
        <w:rPr>
          <w:szCs w:val="28"/>
        </w:rPr>
        <w:t>в рамках 1</w:t>
      </w:r>
      <w:r w:rsidR="00C60D10">
        <w:rPr>
          <w:szCs w:val="28"/>
        </w:rPr>
        <w:t>0</w:t>
      </w:r>
      <w:r w:rsidRPr="00EB3226">
        <w:rPr>
          <w:szCs w:val="28"/>
        </w:rPr>
        <w:t xml:space="preserve"> национальных проектов</w:t>
      </w:r>
      <w:r>
        <w:rPr>
          <w:szCs w:val="28"/>
        </w:rPr>
        <w:t>.</w:t>
      </w:r>
    </w:p>
    <w:p w:rsidR="00CB63DC" w:rsidRDefault="00CB63DC" w:rsidP="004567A0">
      <w:pPr>
        <w:ind w:firstLine="709"/>
        <w:jc w:val="both"/>
        <w:rPr>
          <w:szCs w:val="28"/>
        </w:rPr>
      </w:pPr>
      <w:r>
        <w:rPr>
          <w:szCs w:val="28"/>
        </w:rPr>
        <w:t xml:space="preserve">Расходы республиканского бюджета на реализацию национальных проектов предусмотрены в сумме </w:t>
      </w:r>
      <w:r w:rsidR="0029719B">
        <w:rPr>
          <w:szCs w:val="28"/>
        </w:rPr>
        <w:t>8 480 617,3</w:t>
      </w:r>
      <w:r>
        <w:rPr>
          <w:szCs w:val="28"/>
        </w:rPr>
        <w:t xml:space="preserve"> тыс. рублей, в том числе средства федерального бюджета </w:t>
      </w:r>
      <w:r w:rsidR="0029719B">
        <w:rPr>
          <w:szCs w:val="28"/>
        </w:rPr>
        <w:t>5 077 112,8</w:t>
      </w:r>
      <w:r>
        <w:rPr>
          <w:szCs w:val="28"/>
        </w:rPr>
        <w:t xml:space="preserve"> тыс. рублей, кассовое исполнение составило </w:t>
      </w:r>
      <w:r w:rsidR="0029719B">
        <w:rPr>
          <w:szCs w:val="28"/>
        </w:rPr>
        <w:t>8</w:t>
      </w:r>
      <w:r w:rsidR="00F62C31">
        <w:rPr>
          <w:szCs w:val="28"/>
        </w:rPr>
        <w:t> </w:t>
      </w:r>
      <w:r w:rsidR="0029719B">
        <w:rPr>
          <w:szCs w:val="28"/>
        </w:rPr>
        <w:t>473894,9</w:t>
      </w:r>
      <w:r>
        <w:rPr>
          <w:szCs w:val="28"/>
        </w:rPr>
        <w:t xml:space="preserve"> тыс. рублей или 9</w:t>
      </w:r>
      <w:r w:rsidR="0029719B">
        <w:rPr>
          <w:szCs w:val="28"/>
        </w:rPr>
        <w:t>9,9</w:t>
      </w:r>
      <w:r>
        <w:rPr>
          <w:szCs w:val="28"/>
        </w:rPr>
        <w:t xml:space="preserve">%. </w:t>
      </w:r>
    </w:p>
    <w:p w:rsidR="00CB63DC" w:rsidRPr="00EB3226" w:rsidRDefault="00CB63DC" w:rsidP="004567A0">
      <w:pPr>
        <w:ind w:firstLine="709"/>
        <w:jc w:val="both"/>
        <w:rPr>
          <w:szCs w:val="28"/>
        </w:rPr>
      </w:pPr>
      <w:r w:rsidRPr="00EB3226">
        <w:rPr>
          <w:szCs w:val="28"/>
        </w:rPr>
        <w:t>Объем расходов на</w:t>
      </w:r>
      <w:r>
        <w:rPr>
          <w:szCs w:val="28"/>
        </w:rPr>
        <w:t xml:space="preserve"> </w:t>
      </w:r>
      <w:r w:rsidRPr="00EB3226">
        <w:rPr>
          <w:szCs w:val="28"/>
        </w:rPr>
        <w:t>осуществление социальных</w:t>
      </w:r>
      <w:r>
        <w:rPr>
          <w:szCs w:val="28"/>
        </w:rPr>
        <w:t xml:space="preserve"> </w:t>
      </w:r>
      <w:r w:rsidRPr="00EB3226">
        <w:rPr>
          <w:szCs w:val="28"/>
        </w:rPr>
        <w:t>выплат составила</w:t>
      </w:r>
      <w:r>
        <w:rPr>
          <w:szCs w:val="28"/>
        </w:rPr>
        <w:t xml:space="preserve"> </w:t>
      </w:r>
      <w:r>
        <w:rPr>
          <w:szCs w:val="28"/>
        </w:rPr>
        <w:br/>
      </w:r>
      <w:r w:rsidR="00F62C31">
        <w:rPr>
          <w:szCs w:val="28"/>
        </w:rPr>
        <w:t>3 624 861,5</w:t>
      </w:r>
      <w:r>
        <w:rPr>
          <w:szCs w:val="28"/>
        </w:rPr>
        <w:t xml:space="preserve"> тыс. рублей </w:t>
      </w:r>
      <w:r w:rsidRPr="00EB3226">
        <w:rPr>
          <w:szCs w:val="28"/>
        </w:rPr>
        <w:t xml:space="preserve">или </w:t>
      </w:r>
      <w:r>
        <w:rPr>
          <w:szCs w:val="28"/>
        </w:rPr>
        <w:t>99,</w:t>
      </w:r>
      <w:r w:rsidR="00F62C31">
        <w:rPr>
          <w:szCs w:val="28"/>
        </w:rPr>
        <w:t>3</w:t>
      </w:r>
      <w:r w:rsidRPr="00EB3226">
        <w:rPr>
          <w:szCs w:val="28"/>
        </w:rPr>
        <w:t xml:space="preserve"> к плану, с темпом </w:t>
      </w:r>
      <w:r w:rsidR="00F62C31">
        <w:rPr>
          <w:szCs w:val="28"/>
        </w:rPr>
        <w:t xml:space="preserve">снижения </w:t>
      </w:r>
      <w:r w:rsidRPr="00EB3226">
        <w:rPr>
          <w:szCs w:val="28"/>
        </w:rPr>
        <w:t xml:space="preserve">роста </w:t>
      </w:r>
      <w:r w:rsidR="00F62C31">
        <w:rPr>
          <w:szCs w:val="28"/>
        </w:rPr>
        <w:t>84,9</w:t>
      </w:r>
      <w:r w:rsidRPr="00EB3226">
        <w:rPr>
          <w:szCs w:val="28"/>
        </w:rPr>
        <w:t xml:space="preserve"> % к исполнению за 20</w:t>
      </w:r>
      <w:r>
        <w:rPr>
          <w:szCs w:val="28"/>
        </w:rPr>
        <w:t>2</w:t>
      </w:r>
      <w:r w:rsidR="00F62C31">
        <w:rPr>
          <w:szCs w:val="28"/>
        </w:rPr>
        <w:t>2</w:t>
      </w:r>
      <w:r w:rsidRPr="00EB3226">
        <w:rPr>
          <w:szCs w:val="28"/>
        </w:rPr>
        <w:t xml:space="preserve"> год</w:t>
      </w:r>
      <w:r>
        <w:rPr>
          <w:szCs w:val="28"/>
        </w:rPr>
        <w:t xml:space="preserve"> (4</w:t>
      </w:r>
      <w:r w:rsidR="00F62C31">
        <w:rPr>
          <w:szCs w:val="28"/>
        </w:rPr>
        <w:t> 269 917,6</w:t>
      </w:r>
      <w:r w:rsidRPr="00EB3226">
        <w:rPr>
          <w:szCs w:val="28"/>
        </w:rPr>
        <w:t xml:space="preserve"> тыс. рублей</w:t>
      </w:r>
      <w:r>
        <w:rPr>
          <w:szCs w:val="28"/>
        </w:rPr>
        <w:t xml:space="preserve">). </w:t>
      </w:r>
    </w:p>
    <w:p w:rsidR="00CB63DC" w:rsidRPr="00EB3226" w:rsidRDefault="00CB63DC" w:rsidP="004567A0">
      <w:pPr>
        <w:ind w:firstLine="709"/>
        <w:jc w:val="both"/>
        <w:rPr>
          <w:szCs w:val="28"/>
        </w:rPr>
      </w:pPr>
      <w:r w:rsidRPr="00EB3226">
        <w:rPr>
          <w:szCs w:val="28"/>
        </w:rPr>
        <w:t xml:space="preserve">Объем расходов </w:t>
      </w:r>
      <w:r>
        <w:rPr>
          <w:szCs w:val="28"/>
        </w:rPr>
        <w:t>по</w:t>
      </w:r>
      <w:r w:rsidRPr="00EB3226">
        <w:rPr>
          <w:szCs w:val="28"/>
        </w:rPr>
        <w:t xml:space="preserve"> </w:t>
      </w:r>
      <w:r>
        <w:rPr>
          <w:szCs w:val="28"/>
        </w:rPr>
        <w:t xml:space="preserve">страховым взносам </w:t>
      </w:r>
      <w:r w:rsidRPr="00EB3226">
        <w:rPr>
          <w:szCs w:val="28"/>
        </w:rPr>
        <w:t xml:space="preserve">на обязательное медицинское страхование </w:t>
      </w:r>
      <w:r>
        <w:rPr>
          <w:szCs w:val="28"/>
        </w:rPr>
        <w:t xml:space="preserve">неработающего населения </w:t>
      </w:r>
      <w:r w:rsidRPr="00EB3226">
        <w:rPr>
          <w:szCs w:val="28"/>
        </w:rPr>
        <w:t>составила</w:t>
      </w:r>
      <w:r>
        <w:rPr>
          <w:szCs w:val="28"/>
        </w:rPr>
        <w:t xml:space="preserve"> 1</w:t>
      </w:r>
      <w:r w:rsidR="00F62C31">
        <w:rPr>
          <w:szCs w:val="28"/>
        </w:rPr>
        <w:t> 896 521,2</w:t>
      </w:r>
      <w:r>
        <w:rPr>
          <w:szCs w:val="28"/>
        </w:rPr>
        <w:t xml:space="preserve"> тыс.</w:t>
      </w:r>
      <w:r w:rsidR="00323079">
        <w:rPr>
          <w:szCs w:val="28"/>
        </w:rPr>
        <w:t xml:space="preserve"> </w:t>
      </w:r>
      <w:r>
        <w:rPr>
          <w:szCs w:val="28"/>
        </w:rPr>
        <w:t xml:space="preserve">рублей </w:t>
      </w:r>
      <w:r w:rsidRPr="00EB3226">
        <w:rPr>
          <w:szCs w:val="28"/>
        </w:rPr>
        <w:t xml:space="preserve">или </w:t>
      </w:r>
      <w:r>
        <w:rPr>
          <w:szCs w:val="28"/>
        </w:rPr>
        <w:t>100,0</w:t>
      </w:r>
      <w:r w:rsidRPr="00EB3226">
        <w:rPr>
          <w:szCs w:val="28"/>
        </w:rPr>
        <w:t xml:space="preserve">% к плану, с темпом роста </w:t>
      </w:r>
      <w:r>
        <w:rPr>
          <w:szCs w:val="28"/>
        </w:rPr>
        <w:t>1</w:t>
      </w:r>
      <w:r w:rsidR="00F62C31">
        <w:rPr>
          <w:szCs w:val="28"/>
        </w:rPr>
        <w:t>06,8</w:t>
      </w:r>
      <w:r w:rsidRPr="00EB3226">
        <w:rPr>
          <w:szCs w:val="28"/>
        </w:rPr>
        <w:t xml:space="preserve"> % к исполнению за 20</w:t>
      </w:r>
      <w:r>
        <w:rPr>
          <w:szCs w:val="28"/>
        </w:rPr>
        <w:t>2</w:t>
      </w:r>
      <w:r w:rsidR="00F62C31">
        <w:rPr>
          <w:szCs w:val="28"/>
        </w:rPr>
        <w:t>2</w:t>
      </w:r>
      <w:r w:rsidRPr="00EB3226">
        <w:rPr>
          <w:szCs w:val="28"/>
        </w:rPr>
        <w:t xml:space="preserve"> год</w:t>
      </w:r>
      <w:r>
        <w:rPr>
          <w:szCs w:val="28"/>
        </w:rPr>
        <w:t xml:space="preserve"> (</w:t>
      </w:r>
      <w:r w:rsidR="00F62C31">
        <w:rPr>
          <w:szCs w:val="28"/>
        </w:rPr>
        <w:t xml:space="preserve">1 776 569,7 </w:t>
      </w:r>
      <w:r w:rsidRPr="00EB3226">
        <w:rPr>
          <w:szCs w:val="28"/>
        </w:rPr>
        <w:t>тыс. рублей</w:t>
      </w:r>
      <w:r>
        <w:rPr>
          <w:szCs w:val="28"/>
        </w:rPr>
        <w:t xml:space="preserve">) </w:t>
      </w:r>
    </w:p>
    <w:p w:rsidR="00CB63DC" w:rsidRPr="006603EB" w:rsidRDefault="00CB63DC" w:rsidP="004567A0">
      <w:pPr>
        <w:ind w:firstLine="709"/>
        <w:jc w:val="both"/>
        <w:rPr>
          <w:szCs w:val="28"/>
        </w:rPr>
      </w:pPr>
      <w:r w:rsidRPr="006603EB">
        <w:rPr>
          <w:szCs w:val="28"/>
        </w:rPr>
        <w:t>Расходы на оплату труда с начислениями исполнены в сумме</w:t>
      </w:r>
      <w:r w:rsidR="00323079">
        <w:rPr>
          <w:szCs w:val="28"/>
        </w:rPr>
        <w:t xml:space="preserve"> </w:t>
      </w:r>
      <w:r w:rsidR="00323079">
        <w:rPr>
          <w:szCs w:val="28"/>
        </w:rPr>
        <w:br/>
      </w:r>
      <w:r w:rsidR="006603EB" w:rsidRPr="006603EB">
        <w:rPr>
          <w:szCs w:val="28"/>
        </w:rPr>
        <w:t>4 262 572,9</w:t>
      </w:r>
      <w:r w:rsidRPr="006603EB">
        <w:rPr>
          <w:szCs w:val="28"/>
        </w:rPr>
        <w:t xml:space="preserve"> тыс. рублей, с темпом роста 1</w:t>
      </w:r>
      <w:r w:rsidR="006603EB" w:rsidRPr="006603EB">
        <w:rPr>
          <w:szCs w:val="28"/>
        </w:rPr>
        <w:t>11</w:t>
      </w:r>
      <w:r w:rsidRPr="006603EB">
        <w:rPr>
          <w:szCs w:val="28"/>
        </w:rPr>
        <w:t>% к уровню 202</w:t>
      </w:r>
      <w:r w:rsidR="00F62C31" w:rsidRPr="006603EB">
        <w:rPr>
          <w:szCs w:val="28"/>
        </w:rPr>
        <w:t>2</w:t>
      </w:r>
      <w:r w:rsidRPr="006603EB">
        <w:rPr>
          <w:szCs w:val="28"/>
        </w:rPr>
        <w:t xml:space="preserve"> года (</w:t>
      </w:r>
      <w:r w:rsidR="00F62C31" w:rsidRPr="006603EB">
        <w:rPr>
          <w:szCs w:val="28"/>
        </w:rPr>
        <w:t xml:space="preserve">3 837 488,0 </w:t>
      </w:r>
      <w:r w:rsidRPr="006603EB">
        <w:rPr>
          <w:szCs w:val="28"/>
        </w:rPr>
        <w:t>тыс. рублей</w:t>
      </w:r>
      <w:r w:rsidR="00F62C31" w:rsidRPr="006603EB">
        <w:rPr>
          <w:szCs w:val="28"/>
        </w:rPr>
        <w:t>)</w:t>
      </w:r>
      <w:r w:rsidRPr="006603EB">
        <w:rPr>
          <w:szCs w:val="28"/>
        </w:rPr>
        <w:t>, за счет повышение минимального размера оплаты труда и доведения до среднего по экономике оплаты труда отдельных (указной) категорий работников.</w:t>
      </w:r>
    </w:p>
    <w:p w:rsidR="00CB63DC" w:rsidRPr="006603EB" w:rsidRDefault="00CB63DC" w:rsidP="004567A0">
      <w:pPr>
        <w:ind w:firstLine="709"/>
        <w:jc w:val="both"/>
        <w:rPr>
          <w:szCs w:val="28"/>
        </w:rPr>
      </w:pPr>
      <w:r w:rsidRPr="006603EB">
        <w:rPr>
          <w:szCs w:val="28"/>
        </w:rPr>
        <w:t xml:space="preserve">Объем расходов на капитальные вложения в объекты государственной (муниципальной) собственности составила </w:t>
      </w:r>
      <w:r w:rsidR="006603EB" w:rsidRPr="006603EB">
        <w:rPr>
          <w:szCs w:val="28"/>
        </w:rPr>
        <w:t>1451 291,7</w:t>
      </w:r>
      <w:r w:rsidRPr="006603EB">
        <w:rPr>
          <w:szCs w:val="28"/>
        </w:rPr>
        <w:t xml:space="preserve"> тыс. рублей или </w:t>
      </w:r>
      <w:r w:rsidR="006603EB" w:rsidRPr="006603EB">
        <w:rPr>
          <w:szCs w:val="28"/>
        </w:rPr>
        <w:t>94,7</w:t>
      </w:r>
      <w:r w:rsidRPr="006603EB">
        <w:rPr>
          <w:szCs w:val="28"/>
        </w:rPr>
        <w:t xml:space="preserve">% к плану, с темпом </w:t>
      </w:r>
      <w:r w:rsidR="006603EB" w:rsidRPr="006603EB">
        <w:rPr>
          <w:szCs w:val="28"/>
        </w:rPr>
        <w:t xml:space="preserve">снижения </w:t>
      </w:r>
      <w:r w:rsidRPr="006603EB">
        <w:rPr>
          <w:szCs w:val="28"/>
        </w:rPr>
        <w:t xml:space="preserve">роста </w:t>
      </w:r>
      <w:r w:rsidR="006603EB" w:rsidRPr="006603EB">
        <w:rPr>
          <w:szCs w:val="28"/>
        </w:rPr>
        <w:t>54,2</w:t>
      </w:r>
      <w:r w:rsidRPr="006603EB">
        <w:rPr>
          <w:szCs w:val="28"/>
        </w:rPr>
        <w:t xml:space="preserve"> % к исполнению за 202</w:t>
      </w:r>
      <w:r w:rsidR="006603EB" w:rsidRPr="006603EB">
        <w:rPr>
          <w:szCs w:val="28"/>
        </w:rPr>
        <w:t>2</w:t>
      </w:r>
      <w:r w:rsidRPr="006603EB">
        <w:rPr>
          <w:szCs w:val="28"/>
        </w:rPr>
        <w:t xml:space="preserve"> год (</w:t>
      </w:r>
      <w:r w:rsidR="006603EB" w:rsidRPr="006603EB">
        <w:rPr>
          <w:szCs w:val="28"/>
        </w:rPr>
        <w:t xml:space="preserve">2 679 398 </w:t>
      </w:r>
      <w:r w:rsidRPr="006603EB">
        <w:rPr>
          <w:szCs w:val="28"/>
        </w:rPr>
        <w:t xml:space="preserve">тыс. рублей) в связи с </w:t>
      </w:r>
      <w:r w:rsidR="006603EB">
        <w:rPr>
          <w:szCs w:val="28"/>
        </w:rPr>
        <w:t xml:space="preserve">сокращением объемов капитальных вложений в рамках </w:t>
      </w:r>
      <w:r w:rsidRPr="006603EB">
        <w:rPr>
          <w:szCs w:val="28"/>
        </w:rPr>
        <w:t>реализаци</w:t>
      </w:r>
      <w:r w:rsidR="006603EB">
        <w:rPr>
          <w:szCs w:val="28"/>
        </w:rPr>
        <w:t>и</w:t>
      </w:r>
      <w:r w:rsidRPr="006603EB">
        <w:rPr>
          <w:szCs w:val="28"/>
        </w:rPr>
        <w:t xml:space="preserve"> национальных проектов на уровне субъекта. </w:t>
      </w:r>
    </w:p>
    <w:p w:rsidR="00323079" w:rsidRDefault="00323079" w:rsidP="004567A0">
      <w:pPr>
        <w:ind w:left="-284" w:firstLine="709"/>
        <w:jc w:val="both"/>
        <w:rPr>
          <w:szCs w:val="28"/>
        </w:rPr>
      </w:pPr>
    </w:p>
    <w:p w:rsidR="00CB63DC" w:rsidRPr="00EB3226" w:rsidRDefault="00E80347" w:rsidP="004567A0">
      <w:pPr>
        <w:ind w:left="-284" w:firstLine="709"/>
        <w:jc w:val="both"/>
        <w:rPr>
          <w:szCs w:val="28"/>
        </w:rPr>
      </w:pPr>
      <w:r>
        <w:rPr>
          <w:szCs w:val="28"/>
        </w:rPr>
        <w:t xml:space="preserve">Анализ </w:t>
      </w:r>
      <w:r w:rsidR="00CB63DC" w:rsidRPr="00EB3226">
        <w:rPr>
          <w:szCs w:val="28"/>
        </w:rPr>
        <w:t>расходов по разделам функциональной классификации.</w:t>
      </w:r>
    </w:p>
    <w:p w:rsidR="00CB63DC" w:rsidRPr="00EB3226" w:rsidRDefault="00CB63DC" w:rsidP="004567A0">
      <w:pPr>
        <w:ind w:firstLine="709"/>
        <w:jc w:val="both"/>
        <w:rPr>
          <w:i/>
          <w:szCs w:val="28"/>
        </w:rPr>
      </w:pPr>
      <w:r w:rsidRPr="00EB3226">
        <w:rPr>
          <w:i/>
          <w:szCs w:val="28"/>
        </w:rPr>
        <w:t>Раздел 0100 «Общегосударственные вопросы»</w:t>
      </w:r>
    </w:p>
    <w:p w:rsidR="00CB63DC" w:rsidRPr="00EB3226" w:rsidRDefault="00CB63DC" w:rsidP="004567A0">
      <w:pPr>
        <w:ind w:firstLine="709"/>
        <w:jc w:val="both"/>
        <w:rPr>
          <w:szCs w:val="28"/>
        </w:rPr>
      </w:pPr>
      <w:r w:rsidRPr="00EB3226">
        <w:rPr>
          <w:szCs w:val="28"/>
        </w:rPr>
        <w:t xml:space="preserve">Расходы по разделу 0100 «Общегосударственные вопросы» исполнены в сумме </w:t>
      </w:r>
      <w:r w:rsidR="006603EB">
        <w:rPr>
          <w:szCs w:val="28"/>
        </w:rPr>
        <w:t>1 355 408,1</w:t>
      </w:r>
      <w:r w:rsidRPr="00EB3226">
        <w:rPr>
          <w:szCs w:val="28"/>
        </w:rPr>
        <w:t xml:space="preserve"> тыс. рублей при уточненном плане </w:t>
      </w:r>
      <w:r w:rsidR="006603EB">
        <w:rPr>
          <w:szCs w:val="28"/>
        </w:rPr>
        <w:t>1 379 367,1</w:t>
      </w:r>
      <w:r w:rsidRPr="00EB3226">
        <w:rPr>
          <w:szCs w:val="28"/>
        </w:rPr>
        <w:t xml:space="preserve"> тыс. рублей или исполнено на </w:t>
      </w:r>
      <w:r>
        <w:rPr>
          <w:szCs w:val="28"/>
        </w:rPr>
        <w:t>9</w:t>
      </w:r>
      <w:r w:rsidR="006603EB">
        <w:rPr>
          <w:szCs w:val="28"/>
        </w:rPr>
        <w:t>8,26</w:t>
      </w:r>
      <w:r w:rsidRPr="00EB3226">
        <w:rPr>
          <w:szCs w:val="28"/>
        </w:rPr>
        <w:t xml:space="preserve"> %, </w:t>
      </w:r>
      <w:r>
        <w:rPr>
          <w:szCs w:val="28"/>
        </w:rPr>
        <w:t>в связи неиспользованием средств резервных фондов, отсутствием</w:t>
      </w:r>
      <w:r w:rsidRPr="00987A9F">
        <w:t xml:space="preserve"> </w:t>
      </w:r>
      <w:r w:rsidRPr="00987A9F">
        <w:rPr>
          <w:szCs w:val="28"/>
        </w:rPr>
        <w:t>оснований (обращений) связанных с непредвиденными чрезвычайными ситуациями</w:t>
      </w:r>
      <w:r>
        <w:rPr>
          <w:szCs w:val="28"/>
        </w:rPr>
        <w:t>, с э</w:t>
      </w:r>
      <w:r w:rsidRPr="00987A9F">
        <w:rPr>
          <w:szCs w:val="28"/>
        </w:rPr>
        <w:t>кономи</w:t>
      </w:r>
      <w:r>
        <w:rPr>
          <w:szCs w:val="28"/>
        </w:rPr>
        <w:t>ей</w:t>
      </w:r>
      <w:r w:rsidRPr="00987A9F">
        <w:rPr>
          <w:szCs w:val="28"/>
        </w:rPr>
        <w:t>, сложившаяся по результатам проведения конкурсных процедур</w:t>
      </w:r>
      <w:r>
        <w:rPr>
          <w:szCs w:val="28"/>
        </w:rPr>
        <w:t xml:space="preserve"> и другие. Уд</w:t>
      </w:r>
      <w:r w:rsidRPr="00EB3226">
        <w:rPr>
          <w:szCs w:val="28"/>
        </w:rPr>
        <w:t xml:space="preserve">ельный вес расходов раздела составляет </w:t>
      </w:r>
      <w:r w:rsidR="006603EB">
        <w:rPr>
          <w:szCs w:val="28"/>
        </w:rPr>
        <w:t>4,02</w:t>
      </w:r>
      <w:r w:rsidRPr="00EB3226">
        <w:rPr>
          <w:szCs w:val="28"/>
        </w:rPr>
        <w:t xml:space="preserve"> % в общих расходах. По сравнению с аналогичным периодом 20</w:t>
      </w:r>
      <w:r>
        <w:rPr>
          <w:szCs w:val="28"/>
        </w:rPr>
        <w:t>2</w:t>
      </w:r>
      <w:r w:rsidR="006603EB">
        <w:rPr>
          <w:szCs w:val="28"/>
        </w:rPr>
        <w:t>2</w:t>
      </w:r>
      <w:r w:rsidRPr="00EB3226">
        <w:rPr>
          <w:szCs w:val="28"/>
        </w:rPr>
        <w:t xml:space="preserve"> г. расходы увеличились, темп роста расходов составил 1</w:t>
      </w:r>
      <w:r>
        <w:rPr>
          <w:szCs w:val="28"/>
        </w:rPr>
        <w:t>1</w:t>
      </w:r>
      <w:r w:rsidR="006603EB">
        <w:rPr>
          <w:szCs w:val="28"/>
        </w:rPr>
        <w:t>4,6</w:t>
      </w:r>
      <w:r w:rsidRPr="00EB3226">
        <w:rPr>
          <w:color w:val="000000" w:themeColor="text1"/>
          <w:szCs w:val="28"/>
        </w:rPr>
        <w:t xml:space="preserve"> %.</w:t>
      </w:r>
    </w:p>
    <w:p w:rsidR="00CB63DC" w:rsidRDefault="00CB63DC" w:rsidP="004567A0">
      <w:pPr>
        <w:ind w:firstLine="709"/>
        <w:jc w:val="both"/>
        <w:rPr>
          <w:i/>
          <w:szCs w:val="28"/>
        </w:rPr>
      </w:pPr>
    </w:p>
    <w:p w:rsidR="00CB63DC" w:rsidRPr="00EB3226" w:rsidRDefault="00CB63DC" w:rsidP="004567A0">
      <w:pPr>
        <w:ind w:firstLine="709"/>
        <w:jc w:val="both"/>
        <w:rPr>
          <w:i/>
          <w:szCs w:val="28"/>
        </w:rPr>
      </w:pPr>
      <w:r w:rsidRPr="00EB3226">
        <w:rPr>
          <w:i/>
          <w:szCs w:val="28"/>
        </w:rPr>
        <w:t>Раздел 0200 «Национальная оборона»</w:t>
      </w:r>
    </w:p>
    <w:p w:rsidR="00CB63DC" w:rsidRPr="00EB3226" w:rsidRDefault="00CB63DC" w:rsidP="004567A0">
      <w:pPr>
        <w:ind w:firstLine="709"/>
        <w:jc w:val="both"/>
        <w:rPr>
          <w:szCs w:val="28"/>
        </w:rPr>
      </w:pPr>
      <w:r w:rsidRPr="00EB3226">
        <w:rPr>
          <w:szCs w:val="28"/>
        </w:rPr>
        <w:t>Расходы по разделу 0200 «Национальная оборона»</w:t>
      </w:r>
      <w:r w:rsidRPr="00EB3226">
        <w:rPr>
          <w:i/>
          <w:szCs w:val="28"/>
        </w:rPr>
        <w:t xml:space="preserve"> </w:t>
      </w:r>
      <w:r w:rsidRPr="00EB3226">
        <w:rPr>
          <w:szCs w:val="28"/>
        </w:rPr>
        <w:t xml:space="preserve">исполнены в сумме </w:t>
      </w:r>
      <w:r w:rsidR="006603EB">
        <w:rPr>
          <w:szCs w:val="28"/>
        </w:rPr>
        <w:t>20 536,4</w:t>
      </w:r>
      <w:r w:rsidRPr="00EB3226">
        <w:rPr>
          <w:szCs w:val="28"/>
        </w:rPr>
        <w:t xml:space="preserve"> тыс. рублей при уточненном плане </w:t>
      </w:r>
      <w:r>
        <w:rPr>
          <w:szCs w:val="28"/>
        </w:rPr>
        <w:t>2</w:t>
      </w:r>
      <w:r w:rsidR="006603EB">
        <w:rPr>
          <w:szCs w:val="28"/>
        </w:rPr>
        <w:t>0 536,4</w:t>
      </w:r>
      <w:r w:rsidRPr="00EB3226">
        <w:rPr>
          <w:szCs w:val="28"/>
        </w:rPr>
        <w:t xml:space="preserve"> тыс. рублей или исполнены на</w:t>
      </w:r>
      <w:r w:rsidR="006603EB">
        <w:rPr>
          <w:szCs w:val="28"/>
        </w:rPr>
        <w:t xml:space="preserve"> </w:t>
      </w:r>
      <w:r w:rsidR="00323079">
        <w:rPr>
          <w:szCs w:val="28"/>
        </w:rPr>
        <w:br/>
      </w:r>
      <w:r w:rsidR="006603EB">
        <w:rPr>
          <w:szCs w:val="28"/>
        </w:rPr>
        <w:t>100</w:t>
      </w:r>
      <w:r w:rsidRPr="00053BF2">
        <w:rPr>
          <w:color w:val="000000" w:themeColor="text1"/>
          <w:szCs w:val="28"/>
        </w:rPr>
        <w:t xml:space="preserve"> %, </w:t>
      </w:r>
      <w:r>
        <w:rPr>
          <w:szCs w:val="28"/>
        </w:rPr>
        <w:t>, уд</w:t>
      </w:r>
      <w:r w:rsidRPr="00EB3226">
        <w:rPr>
          <w:szCs w:val="28"/>
        </w:rPr>
        <w:t>ельный вес расходов раздела составляет 0,</w:t>
      </w:r>
      <w:r>
        <w:rPr>
          <w:szCs w:val="28"/>
        </w:rPr>
        <w:t>0</w:t>
      </w:r>
      <w:r w:rsidR="007D3DEE">
        <w:rPr>
          <w:szCs w:val="28"/>
        </w:rPr>
        <w:t>6</w:t>
      </w:r>
      <w:r w:rsidRPr="00EB3226">
        <w:rPr>
          <w:szCs w:val="28"/>
        </w:rPr>
        <w:t xml:space="preserve"> % в общих расходах. </w:t>
      </w:r>
    </w:p>
    <w:p w:rsidR="00CB63DC" w:rsidRPr="00EB3226" w:rsidRDefault="00CB63DC" w:rsidP="004567A0">
      <w:pPr>
        <w:ind w:firstLine="709"/>
        <w:jc w:val="both"/>
        <w:rPr>
          <w:szCs w:val="28"/>
        </w:rPr>
      </w:pPr>
      <w:r w:rsidRPr="00EB3226">
        <w:rPr>
          <w:szCs w:val="28"/>
        </w:rPr>
        <w:t>По сравнению с аналогичным периодом 20</w:t>
      </w:r>
      <w:r>
        <w:rPr>
          <w:szCs w:val="28"/>
        </w:rPr>
        <w:t>2</w:t>
      </w:r>
      <w:r w:rsidR="007D3DEE">
        <w:rPr>
          <w:szCs w:val="28"/>
        </w:rPr>
        <w:t>2</w:t>
      </w:r>
      <w:r>
        <w:rPr>
          <w:szCs w:val="28"/>
        </w:rPr>
        <w:t xml:space="preserve"> </w:t>
      </w:r>
      <w:r w:rsidRPr="00EB3226">
        <w:rPr>
          <w:szCs w:val="28"/>
        </w:rPr>
        <w:t xml:space="preserve">г. расходы </w:t>
      </w:r>
      <w:r w:rsidR="007D3DEE">
        <w:rPr>
          <w:szCs w:val="28"/>
        </w:rPr>
        <w:t>уменьшились</w:t>
      </w:r>
      <w:r w:rsidRPr="00EB3226">
        <w:rPr>
          <w:szCs w:val="28"/>
        </w:rPr>
        <w:t xml:space="preserve">, темп </w:t>
      </w:r>
      <w:r w:rsidR="007D3DEE">
        <w:rPr>
          <w:szCs w:val="28"/>
        </w:rPr>
        <w:t xml:space="preserve">снижения </w:t>
      </w:r>
      <w:r w:rsidRPr="00EB3226">
        <w:rPr>
          <w:szCs w:val="28"/>
        </w:rPr>
        <w:t xml:space="preserve">роста расходов составил </w:t>
      </w:r>
      <w:r w:rsidR="007D3DEE">
        <w:rPr>
          <w:szCs w:val="28"/>
        </w:rPr>
        <w:t>76,8</w:t>
      </w:r>
      <w:r w:rsidRPr="00EB3226">
        <w:rPr>
          <w:szCs w:val="28"/>
        </w:rPr>
        <w:t xml:space="preserve"> %, в связи с </w:t>
      </w:r>
      <w:r w:rsidR="006603EB" w:rsidRPr="00053BF2">
        <w:rPr>
          <w:color w:val="000000" w:themeColor="text1"/>
          <w:szCs w:val="28"/>
        </w:rPr>
        <w:t>в</w:t>
      </w:r>
      <w:r w:rsidR="006603EB" w:rsidRPr="00053BF2">
        <w:rPr>
          <w:szCs w:val="28"/>
        </w:rPr>
        <w:t xml:space="preserve"> связи с проведением специальной военной операции </w:t>
      </w:r>
      <w:r w:rsidR="007D3DEE">
        <w:rPr>
          <w:szCs w:val="28"/>
        </w:rPr>
        <w:t xml:space="preserve">в 2022 году проводились мероприятия </w:t>
      </w:r>
      <w:r>
        <w:rPr>
          <w:szCs w:val="28"/>
        </w:rPr>
        <w:t>в рамках мобилизационной подготовки</w:t>
      </w:r>
      <w:r w:rsidRPr="00EB3226">
        <w:rPr>
          <w:szCs w:val="28"/>
        </w:rPr>
        <w:t>.</w:t>
      </w:r>
    </w:p>
    <w:p w:rsidR="00CB63DC" w:rsidRPr="00EB3226" w:rsidRDefault="00CB63DC" w:rsidP="004567A0">
      <w:pPr>
        <w:autoSpaceDE w:val="0"/>
        <w:autoSpaceDN w:val="0"/>
        <w:adjustRightInd w:val="0"/>
        <w:ind w:firstLine="709"/>
        <w:jc w:val="both"/>
        <w:rPr>
          <w:szCs w:val="28"/>
          <w:highlight w:val="yellow"/>
        </w:rPr>
      </w:pPr>
    </w:p>
    <w:p w:rsidR="00CB63DC" w:rsidRPr="00EB3226" w:rsidRDefault="00CB63DC" w:rsidP="004567A0">
      <w:pPr>
        <w:ind w:firstLine="709"/>
        <w:jc w:val="both"/>
        <w:rPr>
          <w:i/>
          <w:szCs w:val="28"/>
        </w:rPr>
      </w:pPr>
      <w:r w:rsidRPr="00EB3226">
        <w:rPr>
          <w:i/>
          <w:szCs w:val="28"/>
        </w:rPr>
        <w:lastRenderedPageBreak/>
        <w:t>Раздел 0300 «Национальная безопасность и правоохранительная деятельность»</w:t>
      </w:r>
    </w:p>
    <w:p w:rsidR="00CB63DC" w:rsidRPr="00EB3226" w:rsidRDefault="00CB63DC" w:rsidP="004567A0">
      <w:pPr>
        <w:tabs>
          <w:tab w:val="left" w:pos="720"/>
        </w:tabs>
        <w:suppressAutoHyphens/>
        <w:ind w:firstLine="709"/>
        <w:jc w:val="both"/>
        <w:rPr>
          <w:szCs w:val="28"/>
        </w:rPr>
      </w:pPr>
      <w:r w:rsidRPr="00EB3226">
        <w:rPr>
          <w:szCs w:val="28"/>
        </w:rPr>
        <w:t xml:space="preserve">Расходы по разделу 0300 «Национальная безопасность и правоохранительная деятельность» исполнены в сумме </w:t>
      </w:r>
      <w:r w:rsidR="007D3DEE">
        <w:rPr>
          <w:szCs w:val="28"/>
        </w:rPr>
        <w:t>291 232,9</w:t>
      </w:r>
      <w:r w:rsidRPr="00EB3226">
        <w:rPr>
          <w:szCs w:val="28"/>
        </w:rPr>
        <w:t xml:space="preserve"> тыс. рублей при уточненном плане </w:t>
      </w:r>
      <w:r w:rsidR="007D3DEE">
        <w:rPr>
          <w:szCs w:val="28"/>
        </w:rPr>
        <w:t>355 837,7</w:t>
      </w:r>
      <w:r w:rsidRPr="00EB3226">
        <w:rPr>
          <w:szCs w:val="28"/>
        </w:rPr>
        <w:t xml:space="preserve"> тыс. рублей или исполнен на </w:t>
      </w:r>
      <w:r w:rsidR="007D3DEE">
        <w:rPr>
          <w:szCs w:val="28"/>
        </w:rPr>
        <w:t>81,8</w:t>
      </w:r>
      <w:r w:rsidRPr="00EB3226">
        <w:rPr>
          <w:szCs w:val="28"/>
        </w:rPr>
        <w:t xml:space="preserve"> %, </w:t>
      </w:r>
      <w:r w:rsidR="007D3DEE">
        <w:rPr>
          <w:szCs w:val="28"/>
        </w:rPr>
        <w:t xml:space="preserve">в связи с поздними сроками поступления средств </w:t>
      </w:r>
      <w:r w:rsidR="007D3DEE">
        <w:rPr>
          <w:color w:val="000000"/>
          <w:szCs w:val="24"/>
        </w:rPr>
        <w:t>для создания подразделения противопожарной службы Республики Алтай на территории Манжерокского сельского поселения, контракт заключен, срок исполнения которых в 2024г</w:t>
      </w:r>
      <w:r w:rsidR="007D3DEE">
        <w:rPr>
          <w:szCs w:val="28"/>
        </w:rPr>
        <w:t>.</w:t>
      </w:r>
      <w:r w:rsidR="007D3DEE" w:rsidRPr="00E25236">
        <w:rPr>
          <w:szCs w:val="28"/>
        </w:rPr>
        <w:t xml:space="preserve"> </w:t>
      </w:r>
      <w:r w:rsidRPr="00EB3226">
        <w:rPr>
          <w:szCs w:val="28"/>
        </w:rPr>
        <w:t>удельный вес расходов раздела составляет 0,</w:t>
      </w:r>
      <w:r w:rsidR="007D3DEE">
        <w:rPr>
          <w:szCs w:val="28"/>
        </w:rPr>
        <w:t>86</w:t>
      </w:r>
      <w:r w:rsidRPr="00EB3226">
        <w:rPr>
          <w:szCs w:val="28"/>
        </w:rPr>
        <w:t xml:space="preserve"> % в общих расходах. </w:t>
      </w:r>
    </w:p>
    <w:p w:rsidR="00CB63DC" w:rsidRPr="003E4727" w:rsidRDefault="00CB63DC" w:rsidP="004567A0">
      <w:pPr>
        <w:tabs>
          <w:tab w:val="left" w:pos="720"/>
        </w:tabs>
        <w:suppressAutoHyphens/>
        <w:ind w:firstLine="709"/>
        <w:jc w:val="both"/>
        <w:rPr>
          <w:color w:val="FF0000"/>
          <w:szCs w:val="28"/>
        </w:rPr>
      </w:pPr>
      <w:r w:rsidRPr="008A42B8">
        <w:rPr>
          <w:color w:val="000000" w:themeColor="text1"/>
          <w:szCs w:val="28"/>
        </w:rPr>
        <w:t>По сравнению с аналогичным периодом 20</w:t>
      </w:r>
      <w:r>
        <w:rPr>
          <w:color w:val="000000" w:themeColor="text1"/>
          <w:szCs w:val="28"/>
        </w:rPr>
        <w:t>2</w:t>
      </w:r>
      <w:r w:rsidR="007D3DEE">
        <w:rPr>
          <w:color w:val="000000" w:themeColor="text1"/>
          <w:szCs w:val="28"/>
        </w:rPr>
        <w:t>2</w:t>
      </w:r>
      <w:r w:rsidRPr="008A42B8">
        <w:rPr>
          <w:color w:val="000000" w:themeColor="text1"/>
          <w:szCs w:val="28"/>
        </w:rPr>
        <w:t xml:space="preserve"> г. расходы </w:t>
      </w:r>
      <w:r w:rsidR="007D3DEE">
        <w:rPr>
          <w:color w:val="000000" w:themeColor="text1"/>
          <w:szCs w:val="28"/>
        </w:rPr>
        <w:t>возросли</w:t>
      </w:r>
      <w:r w:rsidRPr="008A42B8">
        <w:rPr>
          <w:color w:val="000000" w:themeColor="text1"/>
          <w:szCs w:val="28"/>
        </w:rPr>
        <w:t xml:space="preserve">, темп роста </w:t>
      </w:r>
      <w:r w:rsidRPr="009D6E63">
        <w:rPr>
          <w:szCs w:val="28"/>
        </w:rPr>
        <w:t>составил</w:t>
      </w:r>
      <w:r w:rsidR="007D3DEE">
        <w:rPr>
          <w:szCs w:val="28"/>
        </w:rPr>
        <w:t>128,2</w:t>
      </w:r>
      <w:r w:rsidRPr="009D6E63">
        <w:rPr>
          <w:szCs w:val="28"/>
        </w:rPr>
        <w:t xml:space="preserve"> %,</w:t>
      </w:r>
      <w:r w:rsidR="00E80347">
        <w:rPr>
          <w:szCs w:val="28"/>
        </w:rPr>
        <w:t xml:space="preserve"> связано с </w:t>
      </w:r>
      <w:r w:rsidR="007D3DEE">
        <w:rPr>
          <w:szCs w:val="28"/>
        </w:rPr>
        <w:t>созданием пождепо</w:t>
      </w:r>
      <w:r>
        <w:rPr>
          <w:color w:val="FF0000"/>
          <w:szCs w:val="28"/>
        </w:rPr>
        <w:t xml:space="preserve">. </w:t>
      </w:r>
    </w:p>
    <w:p w:rsidR="00CB63DC" w:rsidRPr="00EB3226" w:rsidRDefault="00CB63DC" w:rsidP="004567A0">
      <w:pPr>
        <w:ind w:firstLine="709"/>
        <w:jc w:val="both"/>
        <w:rPr>
          <w:szCs w:val="28"/>
        </w:rPr>
      </w:pPr>
      <w:r w:rsidRPr="00EB3226">
        <w:rPr>
          <w:szCs w:val="28"/>
        </w:rPr>
        <w:t>Расходы по разделу характеризуются реализацией комплекса мероприятий, направленных на предупреждение и снижение количества чрезвычайных ситуаций, пожаров, происшествий на водных объектах и гибели людей на них, а также по содержанию и организации деятельности аварийно-спасательных служб и аварийно-спасательных формирований.</w:t>
      </w:r>
    </w:p>
    <w:p w:rsidR="00CB63DC" w:rsidRPr="00EB3226" w:rsidRDefault="00CB63DC" w:rsidP="004567A0">
      <w:pPr>
        <w:pStyle w:val="a7"/>
        <w:tabs>
          <w:tab w:val="left" w:pos="700"/>
        </w:tabs>
        <w:ind w:firstLine="709"/>
        <w:rPr>
          <w:i/>
          <w:sz w:val="28"/>
          <w:szCs w:val="28"/>
          <w:highlight w:val="yellow"/>
        </w:rPr>
      </w:pPr>
    </w:p>
    <w:p w:rsidR="00CB63DC" w:rsidRPr="00EB3226" w:rsidRDefault="00CB63DC" w:rsidP="004567A0">
      <w:pPr>
        <w:pStyle w:val="a7"/>
        <w:tabs>
          <w:tab w:val="left" w:pos="700"/>
        </w:tabs>
        <w:ind w:firstLine="709"/>
        <w:rPr>
          <w:i/>
          <w:sz w:val="28"/>
          <w:szCs w:val="28"/>
        </w:rPr>
      </w:pPr>
      <w:r w:rsidRPr="00EB3226">
        <w:rPr>
          <w:i/>
          <w:sz w:val="28"/>
          <w:szCs w:val="28"/>
        </w:rPr>
        <w:t>Раздел 0400 «Национальная экономика»</w:t>
      </w:r>
    </w:p>
    <w:p w:rsidR="00CB63DC" w:rsidRPr="00EB3226" w:rsidRDefault="00CB63DC" w:rsidP="004567A0">
      <w:pPr>
        <w:ind w:firstLine="709"/>
        <w:jc w:val="both"/>
        <w:rPr>
          <w:szCs w:val="28"/>
        </w:rPr>
      </w:pPr>
      <w:r w:rsidRPr="00EB3226">
        <w:rPr>
          <w:szCs w:val="28"/>
        </w:rPr>
        <w:t xml:space="preserve">Расходы по разделу 0400 «Национальная экономика» исполнены в сумме </w:t>
      </w:r>
      <w:r w:rsidR="007D3DEE">
        <w:rPr>
          <w:szCs w:val="28"/>
        </w:rPr>
        <w:t>10 165 433,8</w:t>
      </w:r>
      <w:r w:rsidRPr="00EB3226">
        <w:rPr>
          <w:szCs w:val="28"/>
        </w:rPr>
        <w:t xml:space="preserve"> тыс. рублей при уточненном плане </w:t>
      </w:r>
      <w:r w:rsidR="007D3DEE">
        <w:rPr>
          <w:szCs w:val="28"/>
        </w:rPr>
        <w:t>10 460 464,6</w:t>
      </w:r>
      <w:r w:rsidRPr="00EB3226">
        <w:rPr>
          <w:szCs w:val="28"/>
        </w:rPr>
        <w:t xml:space="preserve"> тыс. рублей или исполнен на </w:t>
      </w:r>
      <w:r>
        <w:rPr>
          <w:szCs w:val="28"/>
        </w:rPr>
        <w:t>9</w:t>
      </w:r>
      <w:r w:rsidR="007D3DEE">
        <w:rPr>
          <w:szCs w:val="28"/>
        </w:rPr>
        <w:t>7,2</w:t>
      </w:r>
      <w:r w:rsidRPr="00EB3226">
        <w:rPr>
          <w:szCs w:val="28"/>
        </w:rPr>
        <w:t xml:space="preserve"> %, удельный вес расходов раздела составляет </w:t>
      </w:r>
      <w:r w:rsidR="007D3DEE">
        <w:rPr>
          <w:szCs w:val="28"/>
        </w:rPr>
        <w:t>30,18</w:t>
      </w:r>
      <w:r w:rsidRPr="00EB3226">
        <w:rPr>
          <w:szCs w:val="28"/>
        </w:rPr>
        <w:t xml:space="preserve"> % в общих расходах. </w:t>
      </w:r>
    </w:p>
    <w:p w:rsidR="007D3DEE" w:rsidRDefault="00CB63DC" w:rsidP="004567A0">
      <w:pPr>
        <w:autoSpaceDE w:val="0"/>
        <w:autoSpaceDN w:val="0"/>
        <w:adjustRightInd w:val="0"/>
        <w:ind w:firstLine="709"/>
        <w:jc w:val="both"/>
        <w:rPr>
          <w:szCs w:val="28"/>
        </w:rPr>
      </w:pPr>
      <w:r w:rsidRPr="00EB3226">
        <w:rPr>
          <w:szCs w:val="28"/>
        </w:rPr>
        <w:t>По сравнению с аналогичным периодом 20</w:t>
      </w:r>
      <w:r>
        <w:rPr>
          <w:szCs w:val="28"/>
        </w:rPr>
        <w:t>2</w:t>
      </w:r>
      <w:r w:rsidR="007D3DEE">
        <w:rPr>
          <w:szCs w:val="28"/>
        </w:rPr>
        <w:t>2</w:t>
      </w:r>
      <w:r w:rsidRPr="00EB3226">
        <w:rPr>
          <w:szCs w:val="28"/>
        </w:rPr>
        <w:t xml:space="preserve"> г. расходы увеличились, темп роста составил </w:t>
      </w:r>
      <w:r>
        <w:rPr>
          <w:szCs w:val="28"/>
        </w:rPr>
        <w:t>1</w:t>
      </w:r>
      <w:r w:rsidR="007D3DEE">
        <w:rPr>
          <w:szCs w:val="28"/>
        </w:rPr>
        <w:t>06,8</w:t>
      </w:r>
      <w:r w:rsidRPr="00EB3226">
        <w:rPr>
          <w:szCs w:val="28"/>
        </w:rPr>
        <w:t xml:space="preserve"> % </w:t>
      </w:r>
      <w:r w:rsidR="007D3DEE" w:rsidRPr="00E25236">
        <w:rPr>
          <w:szCs w:val="28"/>
        </w:rPr>
        <w:t>в связи с реализацией мероприятий Национальных проектов «Безопасные и качественные дороги»</w:t>
      </w:r>
      <w:r w:rsidR="007D3DEE">
        <w:rPr>
          <w:szCs w:val="28"/>
        </w:rPr>
        <w:t xml:space="preserve">, </w:t>
      </w:r>
      <w:r w:rsidR="007D3DEE" w:rsidRPr="00E25236">
        <w:rPr>
          <w:szCs w:val="28"/>
        </w:rPr>
        <w:t>«Малое и среднее предпринимательство и поддержка индивидуальной предпринимательской инициативы»</w:t>
      </w:r>
      <w:r w:rsidR="007D3DEE">
        <w:rPr>
          <w:szCs w:val="28"/>
        </w:rPr>
        <w:t>,</w:t>
      </w:r>
      <w:r w:rsidR="007D3DEE" w:rsidRPr="00E25236">
        <w:rPr>
          <w:szCs w:val="28"/>
        </w:rPr>
        <w:t xml:space="preserve"> «Экология»</w:t>
      </w:r>
      <w:r w:rsidR="007D3DEE">
        <w:rPr>
          <w:szCs w:val="28"/>
        </w:rPr>
        <w:t xml:space="preserve"> и «</w:t>
      </w:r>
      <w:r w:rsidR="007D3DEE" w:rsidRPr="008F70A9">
        <w:rPr>
          <w:szCs w:val="28"/>
        </w:rPr>
        <w:t>Ту</w:t>
      </w:r>
      <w:r w:rsidR="007D3DEE">
        <w:rPr>
          <w:szCs w:val="28"/>
        </w:rPr>
        <w:t>ризм и индустрия гостеприимства»</w:t>
      </w:r>
      <w:r w:rsidR="007D3DEE" w:rsidRPr="00E25236">
        <w:rPr>
          <w:szCs w:val="28"/>
        </w:rPr>
        <w:t>.</w:t>
      </w:r>
    </w:p>
    <w:p w:rsidR="00CB63DC" w:rsidRPr="00EB3226" w:rsidRDefault="00CB63DC" w:rsidP="004567A0">
      <w:pPr>
        <w:autoSpaceDE w:val="0"/>
        <w:autoSpaceDN w:val="0"/>
        <w:adjustRightInd w:val="0"/>
        <w:ind w:firstLine="709"/>
        <w:jc w:val="both"/>
        <w:rPr>
          <w:szCs w:val="28"/>
        </w:rPr>
      </w:pPr>
      <w:r w:rsidRPr="00EB3226">
        <w:rPr>
          <w:szCs w:val="28"/>
        </w:rPr>
        <w:t>По данному разделу отражены нижеперечисленные расходы:</w:t>
      </w:r>
    </w:p>
    <w:p w:rsidR="00CB63DC" w:rsidRPr="00EB3226" w:rsidRDefault="00CB63DC" w:rsidP="004567A0">
      <w:pPr>
        <w:widowControl w:val="0"/>
        <w:autoSpaceDE w:val="0"/>
        <w:autoSpaceDN w:val="0"/>
        <w:adjustRightInd w:val="0"/>
        <w:ind w:firstLine="709"/>
        <w:jc w:val="both"/>
        <w:rPr>
          <w:szCs w:val="28"/>
        </w:rPr>
      </w:pPr>
      <w:r w:rsidRPr="00EB3226">
        <w:rPr>
          <w:szCs w:val="28"/>
        </w:rPr>
        <w:t>Обеспечение деятельности органов занятости населения, реализацию государственной политики в области занятости населения, в разрезе мероприятий по содействию занятости населения.</w:t>
      </w:r>
    </w:p>
    <w:p w:rsidR="00CB63DC" w:rsidRPr="00EB3226" w:rsidRDefault="00CB63DC" w:rsidP="004567A0">
      <w:pPr>
        <w:ind w:firstLine="709"/>
        <w:jc w:val="both"/>
        <w:rPr>
          <w:szCs w:val="28"/>
        </w:rPr>
      </w:pPr>
      <w:r w:rsidRPr="00EB3226">
        <w:rPr>
          <w:szCs w:val="28"/>
        </w:rPr>
        <w:t>Осуществление полномочий в области лесных отношений, на выполнение отдельных полномочий в области водных отношений.</w:t>
      </w:r>
    </w:p>
    <w:p w:rsidR="00CB63DC" w:rsidRPr="00EB3226" w:rsidRDefault="00CB63DC" w:rsidP="004567A0">
      <w:pPr>
        <w:ind w:firstLine="709"/>
        <w:jc w:val="both"/>
        <w:rPr>
          <w:bCs/>
          <w:szCs w:val="28"/>
        </w:rPr>
      </w:pPr>
      <w:r w:rsidRPr="00EB3226">
        <w:rPr>
          <w:szCs w:val="28"/>
        </w:rPr>
        <w:t xml:space="preserve">Обеспечение деятельности органов государственной власти, учреждений, осуществляющих руководство и управление в области сельского хозяйства, охраны, рационального использования, сохранения и воспроизводства водных биологических ресурсов и среды их обитания, мониторинг водных биологических ресурсов, </w:t>
      </w:r>
      <w:r w:rsidRPr="00EB3226">
        <w:rPr>
          <w:bCs/>
          <w:szCs w:val="28"/>
        </w:rPr>
        <w:t>обеспечения эпизоотического благополучия на территории Республики Алтай, обеспечения качества и безопасности подконтрольной продукции в ветеринарно-санитарном отношении, обеспечения регионального государственного ветеринарного надзора</w:t>
      </w:r>
      <w:r w:rsidRPr="00EB3226">
        <w:rPr>
          <w:szCs w:val="28"/>
        </w:rPr>
        <w:t xml:space="preserve">, а так же обеспечение деятельности органов государственной власти и учреждений, осуществляющих руководство и управление экономическими вопросами в отдельных секторах экономики, расходы в области туризма и связи. </w:t>
      </w:r>
    </w:p>
    <w:p w:rsidR="00CB63DC" w:rsidRPr="00EB3226" w:rsidRDefault="00CB63DC" w:rsidP="004567A0">
      <w:pPr>
        <w:ind w:firstLine="709"/>
        <w:jc w:val="both"/>
        <w:rPr>
          <w:szCs w:val="28"/>
        </w:rPr>
      </w:pPr>
      <w:r w:rsidRPr="00EB3226">
        <w:rPr>
          <w:szCs w:val="28"/>
        </w:rPr>
        <w:lastRenderedPageBreak/>
        <w:t>Расходы, формирующие дорожный фонд, включая расходы на обеспечение деятельности учреждений, осуществляющих управление в сфере дорожного хозяйства, расходы на строительство, реконструкцию, капитальный ремонт, ремонт и содержание действующей сети автомобильных дорог общего пользования.</w:t>
      </w:r>
    </w:p>
    <w:p w:rsidR="00CB63DC" w:rsidRPr="00EB3226" w:rsidRDefault="00CB63DC" w:rsidP="004567A0">
      <w:pPr>
        <w:ind w:firstLine="709"/>
        <w:rPr>
          <w:szCs w:val="28"/>
          <w:highlight w:val="yellow"/>
        </w:rPr>
      </w:pPr>
    </w:p>
    <w:p w:rsidR="00CB63DC" w:rsidRPr="00EB3226" w:rsidRDefault="00CB63DC" w:rsidP="004567A0">
      <w:pPr>
        <w:ind w:firstLine="709"/>
        <w:jc w:val="both"/>
        <w:rPr>
          <w:i/>
          <w:szCs w:val="28"/>
        </w:rPr>
      </w:pPr>
      <w:r w:rsidRPr="00EB3226">
        <w:rPr>
          <w:i/>
          <w:szCs w:val="28"/>
        </w:rPr>
        <w:t>Раздел 0500 «Жилищно-коммунальное хозяйство»</w:t>
      </w:r>
    </w:p>
    <w:p w:rsidR="007D3DEE" w:rsidRDefault="00CB63DC" w:rsidP="004567A0">
      <w:pPr>
        <w:ind w:firstLine="709"/>
        <w:jc w:val="both"/>
        <w:rPr>
          <w:szCs w:val="28"/>
        </w:rPr>
      </w:pPr>
      <w:r w:rsidRPr="00EB3226">
        <w:rPr>
          <w:szCs w:val="28"/>
        </w:rPr>
        <w:t xml:space="preserve">Расходы по разделу 0500 «Жилищно-коммунальное хозяйство» исполнены в сумме </w:t>
      </w:r>
      <w:r w:rsidR="007D3DEE">
        <w:rPr>
          <w:szCs w:val="28"/>
        </w:rPr>
        <w:t>1 621 099,8</w:t>
      </w:r>
      <w:r w:rsidRPr="00EB3226">
        <w:rPr>
          <w:szCs w:val="28"/>
        </w:rPr>
        <w:t xml:space="preserve"> тыс. рублей при уточненном плане </w:t>
      </w:r>
      <w:r w:rsidR="007D3DEE">
        <w:rPr>
          <w:szCs w:val="28"/>
        </w:rPr>
        <w:t>1 649 976,1</w:t>
      </w:r>
      <w:r w:rsidRPr="00EB3226">
        <w:rPr>
          <w:szCs w:val="28"/>
        </w:rPr>
        <w:t xml:space="preserve"> тыс. рублей или на </w:t>
      </w:r>
      <w:r>
        <w:rPr>
          <w:szCs w:val="28"/>
        </w:rPr>
        <w:t>9</w:t>
      </w:r>
      <w:r w:rsidR="007D3DEE">
        <w:rPr>
          <w:szCs w:val="28"/>
        </w:rPr>
        <w:t>8,3</w:t>
      </w:r>
      <w:r w:rsidRPr="00EB3226">
        <w:rPr>
          <w:szCs w:val="28"/>
        </w:rPr>
        <w:t xml:space="preserve"> %, удельный вес расходов раздела составляет </w:t>
      </w:r>
      <w:r w:rsidR="007D3DEE">
        <w:rPr>
          <w:szCs w:val="28"/>
        </w:rPr>
        <w:t>4,81</w:t>
      </w:r>
      <w:r w:rsidRPr="00EB3226">
        <w:rPr>
          <w:szCs w:val="28"/>
        </w:rPr>
        <w:t xml:space="preserve"> % в общих расходах. </w:t>
      </w:r>
    </w:p>
    <w:p w:rsidR="00CB63DC" w:rsidRPr="00EB3226" w:rsidRDefault="00CB63DC" w:rsidP="004567A0">
      <w:pPr>
        <w:ind w:firstLine="709"/>
        <w:jc w:val="both"/>
        <w:rPr>
          <w:szCs w:val="28"/>
        </w:rPr>
      </w:pPr>
      <w:r w:rsidRPr="00EB3226">
        <w:rPr>
          <w:szCs w:val="28"/>
        </w:rPr>
        <w:t>По сравнению с аналогичным периодом 20</w:t>
      </w:r>
      <w:r>
        <w:rPr>
          <w:szCs w:val="28"/>
        </w:rPr>
        <w:t>2</w:t>
      </w:r>
      <w:r w:rsidR="007D3DEE">
        <w:rPr>
          <w:szCs w:val="28"/>
        </w:rPr>
        <w:t>2</w:t>
      </w:r>
      <w:r w:rsidRPr="00EB3226">
        <w:rPr>
          <w:szCs w:val="28"/>
        </w:rPr>
        <w:t xml:space="preserve"> г. расходы </w:t>
      </w:r>
      <w:r>
        <w:rPr>
          <w:szCs w:val="28"/>
        </w:rPr>
        <w:t>увеличились</w:t>
      </w:r>
      <w:r w:rsidRPr="00EB3226">
        <w:rPr>
          <w:szCs w:val="28"/>
        </w:rPr>
        <w:t xml:space="preserve">, темп роста составил </w:t>
      </w:r>
      <w:r>
        <w:rPr>
          <w:szCs w:val="28"/>
        </w:rPr>
        <w:t>1</w:t>
      </w:r>
      <w:r w:rsidR="007D3DEE">
        <w:rPr>
          <w:szCs w:val="28"/>
        </w:rPr>
        <w:t>18,2</w:t>
      </w:r>
      <w:r w:rsidRPr="00EB3226">
        <w:rPr>
          <w:szCs w:val="28"/>
        </w:rPr>
        <w:t xml:space="preserve"> %</w:t>
      </w:r>
      <w:r>
        <w:rPr>
          <w:szCs w:val="28"/>
        </w:rPr>
        <w:t xml:space="preserve"> </w:t>
      </w:r>
      <w:r w:rsidR="00A4503C">
        <w:rPr>
          <w:szCs w:val="28"/>
        </w:rPr>
        <w:t>в связи с увеличением о</w:t>
      </w:r>
      <w:r w:rsidR="00E80347">
        <w:rPr>
          <w:szCs w:val="28"/>
        </w:rPr>
        <w:t>бъемов средств</w:t>
      </w:r>
      <w:r w:rsidR="004567A0">
        <w:rPr>
          <w:szCs w:val="28"/>
        </w:rPr>
        <w:t>,</w:t>
      </w:r>
      <w:r w:rsidR="00E80347">
        <w:rPr>
          <w:szCs w:val="28"/>
        </w:rPr>
        <w:t xml:space="preserve"> предоставляемых </w:t>
      </w:r>
      <w:r w:rsidR="00A4503C">
        <w:rPr>
          <w:szCs w:val="28"/>
        </w:rPr>
        <w:t>фондом развития территорий</w:t>
      </w:r>
      <w:r w:rsidR="00A4503C" w:rsidRPr="00E25236">
        <w:rPr>
          <w:szCs w:val="28"/>
        </w:rPr>
        <w:t>.</w:t>
      </w:r>
    </w:p>
    <w:p w:rsidR="00CB63DC" w:rsidRPr="00EB3226" w:rsidRDefault="00CB63DC" w:rsidP="004567A0">
      <w:pPr>
        <w:pStyle w:val="csdfd3e385"/>
        <w:ind w:firstLine="709"/>
        <w:rPr>
          <w:sz w:val="28"/>
          <w:szCs w:val="28"/>
        </w:rPr>
      </w:pPr>
      <w:r w:rsidRPr="00EB3226">
        <w:rPr>
          <w:sz w:val="28"/>
          <w:szCs w:val="28"/>
        </w:rPr>
        <w:t>По разделу  отражены расходы на обеспечение мероприятий по переселению граждан из аварийного жилищного фонда,</w:t>
      </w:r>
      <w:r w:rsidRPr="00EB3226">
        <w:rPr>
          <w:rStyle w:val="csfc2ac2711"/>
          <w:rFonts w:ascii="Times New Roman" w:hAnsi="Times New Roman"/>
        </w:rPr>
        <w:t xml:space="preserve"> по капитальному ремонту многоквартирных домов, на обеспечение инженерной инфраструктурой земельных участков,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 газификации, на строительство и реконструкция (модернизация) объектов питьевого водоснабжения.</w:t>
      </w:r>
    </w:p>
    <w:p w:rsidR="00CB63DC" w:rsidRPr="00EB3226" w:rsidRDefault="00CB63DC" w:rsidP="004567A0">
      <w:pPr>
        <w:ind w:firstLine="709"/>
        <w:jc w:val="both"/>
        <w:rPr>
          <w:szCs w:val="28"/>
          <w:highlight w:val="yellow"/>
        </w:rPr>
      </w:pPr>
    </w:p>
    <w:p w:rsidR="00CB63DC" w:rsidRPr="00EB3226" w:rsidRDefault="00CB63DC" w:rsidP="004567A0">
      <w:pPr>
        <w:ind w:firstLine="709"/>
        <w:jc w:val="both"/>
        <w:rPr>
          <w:i/>
          <w:szCs w:val="28"/>
        </w:rPr>
      </w:pPr>
      <w:r w:rsidRPr="00EB3226">
        <w:rPr>
          <w:i/>
          <w:szCs w:val="28"/>
        </w:rPr>
        <w:t>Раздел 0600 «Охрана окружающей среды»</w:t>
      </w:r>
    </w:p>
    <w:p w:rsidR="00A4503C" w:rsidRDefault="00CB63DC" w:rsidP="004567A0">
      <w:pPr>
        <w:autoSpaceDE w:val="0"/>
        <w:autoSpaceDN w:val="0"/>
        <w:adjustRightInd w:val="0"/>
        <w:ind w:firstLine="709"/>
        <w:jc w:val="both"/>
        <w:rPr>
          <w:szCs w:val="28"/>
        </w:rPr>
      </w:pPr>
      <w:r w:rsidRPr="00EB3226">
        <w:rPr>
          <w:szCs w:val="28"/>
        </w:rPr>
        <w:t xml:space="preserve">Расходы по разделу 0600 «Охрана окружающей среды» исполнены в сумме </w:t>
      </w:r>
      <w:r w:rsidR="00A4503C">
        <w:rPr>
          <w:szCs w:val="28"/>
        </w:rPr>
        <w:t>230 705,5</w:t>
      </w:r>
      <w:r w:rsidRPr="00EB3226">
        <w:rPr>
          <w:szCs w:val="28"/>
        </w:rPr>
        <w:t xml:space="preserve"> тыс. рублей при уточненном плане </w:t>
      </w:r>
      <w:r w:rsidR="00A4503C">
        <w:rPr>
          <w:szCs w:val="28"/>
        </w:rPr>
        <w:t>235 132,7</w:t>
      </w:r>
      <w:r w:rsidRPr="00EB3226">
        <w:rPr>
          <w:szCs w:val="28"/>
        </w:rPr>
        <w:t xml:space="preserve"> тыс. рублей или исполнено на </w:t>
      </w:r>
      <w:r w:rsidR="00A4503C">
        <w:rPr>
          <w:szCs w:val="28"/>
        </w:rPr>
        <w:t>98,1</w:t>
      </w:r>
      <w:r w:rsidRPr="00EB3226">
        <w:rPr>
          <w:szCs w:val="28"/>
        </w:rPr>
        <w:t xml:space="preserve"> %, удельный вес расходов раздела составляет 0,</w:t>
      </w:r>
      <w:r w:rsidR="00A4503C">
        <w:rPr>
          <w:szCs w:val="28"/>
        </w:rPr>
        <w:t>68</w:t>
      </w:r>
      <w:r w:rsidRPr="00EB3226">
        <w:rPr>
          <w:szCs w:val="28"/>
        </w:rPr>
        <w:t xml:space="preserve"> % в общих расходах. По сравнению с аналогичным периодом 20</w:t>
      </w:r>
      <w:r>
        <w:rPr>
          <w:szCs w:val="28"/>
        </w:rPr>
        <w:t>2</w:t>
      </w:r>
      <w:r w:rsidR="00A4503C">
        <w:rPr>
          <w:szCs w:val="28"/>
        </w:rPr>
        <w:t>2</w:t>
      </w:r>
      <w:r w:rsidRPr="00EB3226">
        <w:rPr>
          <w:szCs w:val="28"/>
        </w:rPr>
        <w:t xml:space="preserve"> г. расходы </w:t>
      </w:r>
      <w:r>
        <w:rPr>
          <w:szCs w:val="28"/>
        </w:rPr>
        <w:t>возросли</w:t>
      </w:r>
      <w:r w:rsidRPr="00EB3226">
        <w:rPr>
          <w:szCs w:val="28"/>
        </w:rPr>
        <w:t>, темп роста</w:t>
      </w:r>
      <w:r>
        <w:rPr>
          <w:szCs w:val="28"/>
        </w:rPr>
        <w:t xml:space="preserve"> </w:t>
      </w:r>
      <w:r w:rsidRPr="00EB3226">
        <w:rPr>
          <w:szCs w:val="28"/>
        </w:rPr>
        <w:t xml:space="preserve">составил </w:t>
      </w:r>
      <w:r w:rsidR="00A4503C">
        <w:rPr>
          <w:szCs w:val="28"/>
        </w:rPr>
        <w:t>388,0</w:t>
      </w:r>
      <w:r w:rsidRPr="00EB3226">
        <w:rPr>
          <w:szCs w:val="28"/>
        </w:rPr>
        <w:t xml:space="preserve"> %</w:t>
      </w:r>
      <w:r>
        <w:rPr>
          <w:szCs w:val="28"/>
        </w:rPr>
        <w:t>, что связано</w:t>
      </w:r>
      <w:r w:rsidR="00A4503C">
        <w:rPr>
          <w:szCs w:val="28"/>
        </w:rPr>
        <w:t xml:space="preserve"> предоставлением средств федерального бюджета на оздоровление Манжерокского озера.</w:t>
      </w:r>
    </w:p>
    <w:p w:rsidR="00CB63DC" w:rsidRPr="00EB3226" w:rsidRDefault="00A4503C" w:rsidP="004567A0">
      <w:pPr>
        <w:autoSpaceDE w:val="0"/>
        <w:autoSpaceDN w:val="0"/>
        <w:adjustRightInd w:val="0"/>
        <w:ind w:firstLine="709"/>
        <w:jc w:val="both"/>
        <w:rPr>
          <w:szCs w:val="28"/>
        </w:rPr>
      </w:pPr>
      <w:r w:rsidRPr="00EB3226">
        <w:rPr>
          <w:szCs w:val="28"/>
        </w:rPr>
        <w:t xml:space="preserve"> </w:t>
      </w:r>
      <w:r w:rsidR="00CB63DC" w:rsidRPr="00EB3226">
        <w:rPr>
          <w:szCs w:val="28"/>
        </w:rPr>
        <w:t>По разделу отражены расходы по содержанию природных парков и органа исполнительной власти в области охраны окружающей среды, на выполнение переданных полномочий Российской Федерации в области охраны и использования охотничьих ресурсов.</w:t>
      </w:r>
    </w:p>
    <w:p w:rsidR="00CB63DC" w:rsidRPr="00EB3226" w:rsidRDefault="00CB63DC" w:rsidP="004567A0">
      <w:pPr>
        <w:ind w:firstLine="709"/>
        <w:jc w:val="both"/>
        <w:rPr>
          <w:i/>
          <w:szCs w:val="28"/>
        </w:rPr>
      </w:pPr>
    </w:p>
    <w:p w:rsidR="00CB63DC" w:rsidRPr="00EB3226" w:rsidRDefault="00CB63DC" w:rsidP="004567A0">
      <w:pPr>
        <w:ind w:firstLine="709"/>
        <w:jc w:val="both"/>
        <w:rPr>
          <w:i/>
          <w:szCs w:val="28"/>
        </w:rPr>
      </w:pPr>
      <w:r w:rsidRPr="00EB3226">
        <w:rPr>
          <w:i/>
          <w:szCs w:val="28"/>
        </w:rPr>
        <w:t>Раздел 0700 «Образование»</w:t>
      </w:r>
    </w:p>
    <w:p w:rsidR="00CB63DC" w:rsidRPr="00EB3226" w:rsidRDefault="00CB63DC" w:rsidP="004567A0">
      <w:pPr>
        <w:ind w:firstLine="709"/>
        <w:jc w:val="both"/>
        <w:rPr>
          <w:szCs w:val="28"/>
        </w:rPr>
      </w:pPr>
      <w:r w:rsidRPr="00EB3226">
        <w:rPr>
          <w:szCs w:val="28"/>
        </w:rPr>
        <w:t xml:space="preserve">Расходы по разделу 0700 «Образование» исполнены в сумме </w:t>
      </w:r>
      <w:r w:rsidR="00A4503C">
        <w:rPr>
          <w:szCs w:val="28"/>
        </w:rPr>
        <w:t>7 974 293,9</w:t>
      </w:r>
      <w:r>
        <w:rPr>
          <w:szCs w:val="28"/>
        </w:rPr>
        <w:t xml:space="preserve"> </w:t>
      </w:r>
      <w:r w:rsidRPr="00EB3226">
        <w:rPr>
          <w:szCs w:val="28"/>
        </w:rPr>
        <w:t xml:space="preserve">тыс. рублей при уточненном плане </w:t>
      </w:r>
      <w:r>
        <w:rPr>
          <w:szCs w:val="28"/>
        </w:rPr>
        <w:t>7</w:t>
      </w:r>
      <w:r w:rsidR="00A4503C">
        <w:rPr>
          <w:szCs w:val="28"/>
        </w:rPr>
        <w:t> 974 846,7</w:t>
      </w:r>
      <w:r w:rsidRPr="00EB3226">
        <w:rPr>
          <w:szCs w:val="28"/>
        </w:rPr>
        <w:t xml:space="preserve"> тыс. рублей или исполнено на </w:t>
      </w:r>
      <w:r>
        <w:rPr>
          <w:szCs w:val="28"/>
        </w:rPr>
        <w:t>99,</w:t>
      </w:r>
      <w:r w:rsidR="00A4503C">
        <w:rPr>
          <w:szCs w:val="28"/>
        </w:rPr>
        <w:t>9</w:t>
      </w:r>
      <w:r w:rsidRPr="00EB3226">
        <w:rPr>
          <w:szCs w:val="28"/>
        </w:rPr>
        <w:t xml:space="preserve"> %, удельный вес расходов раздела составляет </w:t>
      </w:r>
      <w:r>
        <w:rPr>
          <w:szCs w:val="28"/>
        </w:rPr>
        <w:t>23,</w:t>
      </w:r>
      <w:r w:rsidR="00A4503C">
        <w:rPr>
          <w:szCs w:val="28"/>
        </w:rPr>
        <w:t>68</w:t>
      </w:r>
      <w:r w:rsidRPr="00EB3226">
        <w:rPr>
          <w:szCs w:val="28"/>
        </w:rPr>
        <w:t xml:space="preserve"> % в общих расходах. По сравнению с аналогичным периодом 20</w:t>
      </w:r>
      <w:r>
        <w:rPr>
          <w:szCs w:val="28"/>
        </w:rPr>
        <w:t>2</w:t>
      </w:r>
      <w:r w:rsidR="00A4503C">
        <w:rPr>
          <w:szCs w:val="28"/>
        </w:rPr>
        <w:t>2</w:t>
      </w:r>
      <w:r w:rsidRPr="00EB3226">
        <w:rPr>
          <w:szCs w:val="28"/>
        </w:rPr>
        <w:t xml:space="preserve"> г. расходы </w:t>
      </w:r>
      <w:r w:rsidR="00A4503C">
        <w:rPr>
          <w:szCs w:val="28"/>
        </w:rPr>
        <w:t xml:space="preserve">незначительно </w:t>
      </w:r>
      <w:r w:rsidRPr="00EB3226">
        <w:rPr>
          <w:szCs w:val="28"/>
        </w:rPr>
        <w:t>у</w:t>
      </w:r>
      <w:r>
        <w:rPr>
          <w:szCs w:val="28"/>
        </w:rPr>
        <w:t>величились</w:t>
      </w:r>
      <w:r w:rsidRPr="00EB3226">
        <w:rPr>
          <w:szCs w:val="28"/>
        </w:rPr>
        <w:t xml:space="preserve">, темп роста составила </w:t>
      </w:r>
      <w:r>
        <w:rPr>
          <w:szCs w:val="28"/>
        </w:rPr>
        <w:t>1</w:t>
      </w:r>
      <w:r w:rsidR="00A4503C">
        <w:rPr>
          <w:szCs w:val="28"/>
        </w:rPr>
        <w:t>02,1</w:t>
      </w:r>
      <w:r w:rsidRPr="00EB3226">
        <w:rPr>
          <w:szCs w:val="28"/>
        </w:rPr>
        <w:t xml:space="preserve"> %, что связано </w:t>
      </w:r>
      <w:r>
        <w:rPr>
          <w:szCs w:val="28"/>
        </w:rPr>
        <w:t>и повышением оплаты труда</w:t>
      </w:r>
      <w:r w:rsidRPr="00EB3226">
        <w:rPr>
          <w:szCs w:val="28"/>
        </w:rPr>
        <w:t>.</w:t>
      </w:r>
    </w:p>
    <w:p w:rsidR="00CB63DC" w:rsidRPr="00EB3226" w:rsidRDefault="00CB63DC" w:rsidP="004567A0">
      <w:pPr>
        <w:autoSpaceDE w:val="0"/>
        <w:autoSpaceDN w:val="0"/>
        <w:adjustRightInd w:val="0"/>
        <w:ind w:firstLine="709"/>
        <w:jc w:val="both"/>
        <w:rPr>
          <w:szCs w:val="28"/>
        </w:rPr>
      </w:pPr>
      <w:r w:rsidRPr="00EB3226">
        <w:rPr>
          <w:szCs w:val="28"/>
        </w:rPr>
        <w:lastRenderedPageBreak/>
        <w:t>По данному разделу отражены расходы на обеспечение государственных прав граждан на получение дошкольного образования, общего образования, дополнительного образования, среднее профессионального образования, повышение квалификации и далее.</w:t>
      </w:r>
    </w:p>
    <w:p w:rsidR="00CB63DC" w:rsidRPr="00EB3226" w:rsidRDefault="00CB63DC" w:rsidP="004567A0">
      <w:pPr>
        <w:ind w:firstLine="709"/>
        <w:jc w:val="both"/>
        <w:rPr>
          <w:szCs w:val="28"/>
        </w:rPr>
      </w:pPr>
      <w:r w:rsidRPr="00EB3226">
        <w:rPr>
          <w:szCs w:val="28"/>
        </w:rPr>
        <w:t xml:space="preserve">Реализация всех ступеней образования осуществляется в соответствии с федеральным законодательством, законодательством Республики Алтай в рамках государственной программы Республики Алтай «Развитие образования». Основная доля </w:t>
      </w:r>
      <w:r>
        <w:rPr>
          <w:szCs w:val="28"/>
        </w:rPr>
        <w:t>8</w:t>
      </w:r>
      <w:r w:rsidR="00A4503C">
        <w:rPr>
          <w:szCs w:val="28"/>
        </w:rPr>
        <w:t>0,9</w:t>
      </w:r>
      <w:r w:rsidRPr="00EB3226">
        <w:rPr>
          <w:szCs w:val="28"/>
        </w:rPr>
        <w:t xml:space="preserve"> % расходов по разделу приходится на общее образование.</w:t>
      </w:r>
    </w:p>
    <w:p w:rsidR="00CB63DC" w:rsidRPr="00EB3226" w:rsidRDefault="00CB63DC" w:rsidP="004567A0">
      <w:pPr>
        <w:ind w:firstLine="709"/>
        <w:jc w:val="both"/>
        <w:rPr>
          <w:szCs w:val="28"/>
          <w:highlight w:val="yellow"/>
        </w:rPr>
      </w:pPr>
    </w:p>
    <w:p w:rsidR="00CB63DC" w:rsidRPr="00EB3226" w:rsidRDefault="00CB63DC" w:rsidP="004567A0">
      <w:pPr>
        <w:ind w:firstLine="709"/>
        <w:jc w:val="both"/>
        <w:rPr>
          <w:i/>
          <w:szCs w:val="28"/>
        </w:rPr>
      </w:pPr>
      <w:r w:rsidRPr="00EB3226">
        <w:rPr>
          <w:i/>
          <w:szCs w:val="28"/>
        </w:rPr>
        <w:t>Раздел 0800 «Культура, кинематография»</w:t>
      </w:r>
    </w:p>
    <w:p w:rsidR="00A4503C" w:rsidRDefault="00CB63DC" w:rsidP="004567A0">
      <w:pPr>
        <w:ind w:firstLine="709"/>
        <w:jc w:val="both"/>
        <w:rPr>
          <w:bCs/>
          <w:spacing w:val="-5"/>
          <w:w w:val="101"/>
          <w:szCs w:val="28"/>
        </w:rPr>
      </w:pPr>
      <w:r w:rsidRPr="00EB3226">
        <w:rPr>
          <w:szCs w:val="28"/>
        </w:rPr>
        <w:t>Расходы по разделу 0800 «Культура, кинематография</w:t>
      </w:r>
      <w:r w:rsidRPr="00EB3226">
        <w:rPr>
          <w:i/>
          <w:szCs w:val="28"/>
        </w:rPr>
        <w:t xml:space="preserve">» </w:t>
      </w:r>
      <w:r w:rsidRPr="00EB3226">
        <w:rPr>
          <w:szCs w:val="28"/>
        </w:rPr>
        <w:t xml:space="preserve">исполнены в сумме </w:t>
      </w:r>
      <w:r w:rsidR="00A4503C">
        <w:rPr>
          <w:szCs w:val="28"/>
        </w:rPr>
        <w:t>570 873,1</w:t>
      </w:r>
      <w:r w:rsidRPr="00EB3226">
        <w:rPr>
          <w:szCs w:val="28"/>
        </w:rPr>
        <w:t xml:space="preserve"> тыс. рублей при уточненном плане </w:t>
      </w:r>
      <w:r w:rsidR="00A4503C">
        <w:rPr>
          <w:szCs w:val="28"/>
        </w:rPr>
        <w:t>571 313,0</w:t>
      </w:r>
      <w:r w:rsidRPr="00EB3226">
        <w:rPr>
          <w:szCs w:val="28"/>
        </w:rPr>
        <w:t xml:space="preserve"> тыс. рублей или исполнено на </w:t>
      </w:r>
      <w:r>
        <w:rPr>
          <w:szCs w:val="28"/>
        </w:rPr>
        <w:t>9</w:t>
      </w:r>
      <w:r w:rsidR="00A4503C">
        <w:rPr>
          <w:szCs w:val="28"/>
        </w:rPr>
        <w:t>9,9</w:t>
      </w:r>
      <w:r w:rsidRPr="00EB3226">
        <w:rPr>
          <w:szCs w:val="28"/>
        </w:rPr>
        <w:t xml:space="preserve"> %, удельный вес расходов раздела составляет </w:t>
      </w:r>
      <w:r>
        <w:rPr>
          <w:szCs w:val="28"/>
        </w:rPr>
        <w:t>1,</w:t>
      </w:r>
      <w:r w:rsidR="00A4503C">
        <w:rPr>
          <w:szCs w:val="28"/>
        </w:rPr>
        <w:t>7</w:t>
      </w:r>
      <w:r w:rsidRPr="00EB3226">
        <w:rPr>
          <w:szCs w:val="28"/>
        </w:rPr>
        <w:t xml:space="preserve"> % в общих расходах. По сравнению с аналогичным периодом 20</w:t>
      </w:r>
      <w:r>
        <w:rPr>
          <w:szCs w:val="28"/>
        </w:rPr>
        <w:t>2</w:t>
      </w:r>
      <w:r w:rsidR="00A4503C">
        <w:rPr>
          <w:szCs w:val="28"/>
        </w:rPr>
        <w:t>2</w:t>
      </w:r>
      <w:r w:rsidRPr="00EB3226">
        <w:rPr>
          <w:szCs w:val="28"/>
        </w:rPr>
        <w:t xml:space="preserve"> г. расходы у</w:t>
      </w:r>
      <w:r w:rsidR="00A4503C">
        <w:rPr>
          <w:szCs w:val="28"/>
        </w:rPr>
        <w:t>величились,</w:t>
      </w:r>
      <w:r w:rsidRPr="00EB3226">
        <w:rPr>
          <w:szCs w:val="28"/>
        </w:rPr>
        <w:t xml:space="preserve"> темп</w:t>
      </w:r>
      <w:r w:rsidR="00A4503C">
        <w:rPr>
          <w:szCs w:val="28"/>
        </w:rPr>
        <w:t xml:space="preserve"> </w:t>
      </w:r>
      <w:r>
        <w:rPr>
          <w:szCs w:val="28"/>
        </w:rPr>
        <w:t xml:space="preserve"> </w:t>
      </w:r>
      <w:r w:rsidRPr="00EB3226">
        <w:rPr>
          <w:szCs w:val="28"/>
        </w:rPr>
        <w:t xml:space="preserve"> роста составил </w:t>
      </w:r>
      <w:r w:rsidR="00A4503C">
        <w:rPr>
          <w:szCs w:val="28"/>
        </w:rPr>
        <w:t>131,1</w:t>
      </w:r>
      <w:r>
        <w:rPr>
          <w:szCs w:val="28"/>
        </w:rPr>
        <w:t>%</w:t>
      </w:r>
      <w:r w:rsidRPr="00EB3226">
        <w:rPr>
          <w:szCs w:val="28"/>
        </w:rPr>
        <w:t xml:space="preserve"> </w:t>
      </w:r>
      <w:r w:rsidR="00A4503C" w:rsidRPr="00E25236">
        <w:rPr>
          <w:szCs w:val="28"/>
        </w:rPr>
        <w:t>в связи с</w:t>
      </w:r>
      <w:r w:rsidR="00E80347">
        <w:rPr>
          <w:szCs w:val="28"/>
        </w:rPr>
        <w:t xml:space="preserve"> </w:t>
      </w:r>
      <w:r w:rsidR="00A4503C">
        <w:rPr>
          <w:szCs w:val="28"/>
        </w:rPr>
        <w:t>осуществлением бюджетных инвестиц</w:t>
      </w:r>
      <w:r w:rsidR="00E80347">
        <w:rPr>
          <w:szCs w:val="28"/>
        </w:rPr>
        <w:t xml:space="preserve">ий в объекты культуры в рамках </w:t>
      </w:r>
      <w:r w:rsidR="00A4503C">
        <w:rPr>
          <w:szCs w:val="28"/>
        </w:rPr>
        <w:t>реализации национального проекта «Культура».</w:t>
      </w:r>
    </w:p>
    <w:p w:rsidR="00CB63DC" w:rsidRPr="00EB3226" w:rsidRDefault="00CB63DC" w:rsidP="004567A0">
      <w:pPr>
        <w:ind w:firstLine="709"/>
        <w:jc w:val="both"/>
        <w:rPr>
          <w:szCs w:val="28"/>
        </w:rPr>
      </w:pPr>
      <w:r w:rsidRPr="00EB3226">
        <w:rPr>
          <w:bCs/>
          <w:spacing w:val="-5"/>
          <w:w w:val="101"/>
          <w:szCs w:val="28"/>
        </w:rPr>
        <w:t xml:space="preserve">По разделу отражены </w:t>
      </w:r>
      <w:r w:rsidRPr="00EB3226">
        <w:rPr>
          <w:szCs w:val="28"/>
        </w:rPr>
        <w:t xml:space="preserve">расходы на предоставление услуг в сфере культуры, обеспечение деятельности учреждений культуры (библиотек, музеев, театров, агентств), управление объектами, предназначенными для культурных целей, организацию, проведение или поддержку культурных мероприятий, а также предоставление грантов, премий для поддержки отдельных артистов, писателей, художников, композиторов или организаций, занимающихся культурной деятельностью. </w:t>
      </w:r>
    </w:p>
    <w:p w:rsidR="00CB63DC" w:rsidRPr="00EB3226" w:rsidRDefault="00CB63DC" w:rsidP="004567A0">
      <w:pPr>
        <w:ind w:firstLine="709"/>
        <w:jc w:val="both"/>
        <w:rPr>
          <w:i/>
          <w:szCs w:val="28"/>
          <w:highlight w:val="yellow"/>
        </w:rPr>
      </w:pPr>
    </w:p>
    <w:p w:rsidR="00CB63DC" w:rsidRPr="00EB3226" w:rsidRDefault="00CB63DC" w:rsidP="004567A0">
      <w:pPr>
        <w:ind w:firstLine="709"/>
        <w:jc w:val="both"/>
        <w:rPr>
          <w:i/>
          <w:szCs w:val="28"/>
        </w:rPr>
      </w:pPr>
      <w:r w:rsidRPr="00EB3226">
        <w:rPr>
          <w:i/>
          <w:szCs w:val="28"/>
        </w:rPr>
        <w:t>Раздел 0900 «Здравоохранение»</w:t>
      </w:r>
    </w:p>
    <w:p w:rsidR="00CB63DC" w:rsidRDefault="00CB63DC" w:rsidP="004567A0">
      <w:pPr>
        <w:ind w:firstLine="709"/>
        <w:jc w:val="both"/>
        <w:rPr>
          <w:bCs/>
          <w:spacing w:val="-5"/>
          <w:w w:val="101"/>
          <w:szCs w:val="28"/>
        </w:rPr>
      </w:pPr>
      <w:r w:rsidRPr="00EB3226">
        <w:rPr>
          <w:szCs w:val="28"/>
        </w:rPr>
        <w:t>Расходы по разделу 0900 «Здравоохранение» исполнены в сумме</w:t>
      </w:r>
      <w:r>
        <w:rPr>
          <w:szCs w:val="28"/>
        </w:rPr>
        <w:t xml:space="preserve"> </w:t>
      </w:r>
      <w:r w:rsidR="00A4503C">
        <w:rPr>
          <w:szCs w:val="28"/>
        </w:rPr>
        <w:t>1 737 218,6</w:t>
      </w:r>
      <w:r w:rsidRPr="00EB3226">
        <w:rPr>
          <w:szCs w:val="28"/>
        </w:rPr>
        <w:t xml:space="preserve"> тыс. рублей при уточненном плане </w:t>
      </w:r>
      <w:r>
        <w:rPr>
          <w:szCs w:val="28"/>
        </w:rPr>
        <w:t>1</w:t>
      </w:r>
      <w:r w:rsidR="00A4503C">
        <w:rPr>
          <w:szCs w:val="28"/>
        </w:rPr>
        <w:t> 749 910,2</w:t>
      </w:r>
      <w:r w:rsidRPr="00EB3226">
        <w:rPr>
          <w:szCs w:val="28"/>
        </w:rPr>
        <w:t xml:space="preserve"> тыс. рублей или на </w:t>
      </w:r>
      <w:r>
        <w:rPr>
          <w:szCs w:val="28"/>
        </w:rPr>
        <w:t>9</w:t>
      </w:r>
      <w:r w:rsidR="00A4503C">
        <w:rPr>
          <w:szCs w:val="28"/>
        </w:rPr>
        <w:t>9,3</w:t>
      </w:r>
      <w:r w:rsidRPr="00EB3226">
        <w:rPr>
          <w:szCs w:val="28"/>
        </w:rPr>
        <w:t xml:space="preserve"> %, удельный вес расходов раздела составляет </w:t>
      </w:r>
      <w:r w:rsidR="00A4503C">
        <w:rPr>
          <w:szCs w:val="28"/>
        </w:rPr>
        <w:t>5,16</w:t>
      </w:r>
      <w:r w:rsidRPr="00EB3226">
        <w:rPr>
          <w:szCs w:val="28"/>
        </w:rPr>
        <w:t xml:space="preserve"> % в общих расходах. По сравнению с аналогичным периодом 20</w:t>
      </w:r>
      <w:r>
        <w:rPr>
          <w:szCs w:val="28"/>
        </w:rPr>
        <w:t>2</w:t>
      </w:r>
      <w:r w:rsidR="00A4503C">
        <w:rPr>
          <w:szCs w:val="28"/>
        </w:rPr>
        <w:t>2</w:t>
      </w:r>
      <w:r w:rsidRPr="00EB3226">
        <w:rPr>
          <w:szCs w:val="28"/>
        </w:rPr>
        <w:t xml:space="preserve"> г. расходы у</w:t>
      </w:r>
      <w:r>
        <w:rPr>
          <w:szCs w:val="28"/>
        </w:rPr>
        <w:t>меньшились</w:t>
      </w:r>
      <w:r w:rsidRPr="00EB3226">
        <w:rPr>
          <w:szCs w:val="28"/>
        </w:rPr>
        <w:t xml:space="preserve">, темп </w:t>
      </w:r>
      <w:r>
        <w:rPr>
          <w:szCs w:val="28"/>
        </w:rPr>
        <w:t>снижения</w:t>
      </w:r>
      <w:r w:rsidR="00A4503C">
        <w:rPr>
          <w:szCs w:val="28"/>
        </w:rPr>
        <w:t xml:space="preserve"> роста</w:t>
      </w:r>
      <w:r>
        <w:rPr>
          <w:szCs w:val="28"/>
        </w:rPr>
        <w:t xml:space="preserve"> </w:t>
      </w:r>
      <w:r w:rsidRPr="00EB3226">
        <w:rPr>
          <w:szCs w:val="28"/>
        </w:rPr>
        <w:t xml:space="preserve">составил </w:t>
      </w:r>
      <w:r w:rsidR="00A4503C">
        <w:rPr>
          <w:szCs w:val="28"/>
        </w:rPr>
        <w:t>93,7</w:t>
      </w:r>
      <w:r w:rsidRPr="00EB3226">
        <w:rPr>
          <w:szCs w:val="28"/>
        </w:rPr>
        <w:t xml:space="preserve"> %</w:t>
      </w:r>
      <w:r>
        <w:rPr>
          <w:szCs w:val="28"/>
        </w:rPr>
        <w:t>,</w:t>
      </w:r>
      <w:r w:rsidRPr="00EB3226">
        <w:rPr>
          <w:szCs w:val="28"/>
        </w:rPr>
        <w:t xml:space="preserve"> в связи</w:t>
      </w:r>
      <w:r>
        <w:rPr>
          <w:szCs w:val="28"/>
        </w:rPr>
        <w:t xml:space="preserve"> с сокращением </w:t>
      </w:r>
      <w:r w:rsidRPr="00EB3226">
        <w:rPr>
          <w:szCs w:val="28"/>
        </w:rPr>
        <w:t xml:space="preserve">расходов </w:t>
      </w:r>
      <w:r>
        <w:rPr>
          <w:szCs w:val="28"/>
        </w:rPr>
        <w:t>на</w:t>
      </w:r>
      <w:r w:rsidRPr="00EB3226">
        <w:rPr>
          <w:szCs w:val="28"/>
        </w:rPr>
        <w:t xml:space="preserve"> борьб</w:t>
      </w:r>
      <w:r>
        <w:rPr>
          <w:szCs w:val="28"/>
        </w:rPr>
        <w:t>у</w:t>
      </w:r>
      <w:r w:rsidRPr="00EB3226">
        <w:rPr>
          <w:szCs w:val="28"/>
        </w:rPr>
        <w:t xml:space="preserve"> с коронавирусной инфекцией</w:t>
      </w:r>
      <w:r>
        <w:rPr>
          <w:bCs/>
          <w:spacing w:val="-5"/>
          <w:w w:val="101"/>
          <w:szCs w:val="28"/>
        </w:rPr>
        <w:t xml:space="preserve">. </w:t>
      </w:r>
    </w:p>
    <w:p w:rsidR="00CB63DC" w:rsidRPr="00EB3226" w:rsidRDefault="00CB63DC" w:rsidP="004567A0">
      <w:pPr>
        <w:ind w:firstLine="709"/>
        <w:jc w:val="both"/>
        <w:rPr>
          <w:szCs w:val="28"/>
        </w:rPr>
      </w:pPr>
      <w:r w:rsidRPr="00EB3226">
        <w:rPr>
          <w:bCs/>
          <w:spacing w:val="-5"/>
          <w:w w:val="101"/>
          <w:szCs w:val="28"/>
        </w:rPr>
        <w:t xml:space="preserve">По разделу отражены </w:t>
      </w:r>
      <w:r w:rsidRPr="00EB3226">
        <w:rPr>
          <w:szCs w:val="28"/>
        </w:rPr>
        <w:t xml:space="preserve">расходы на предоставление медицинских услуг в медицинских организациях стационарах, амбулаториях, станциях переливания крови, в организациях судебно-медицинской экспертизы, центрах медицины и катастроф и СПИД, и других организациях системы здравоохранения за счет средств бюджета. </w:t>
      </w:r>
      <w:r>
        <w:rPr>
          <w:szCs w:val="28"/>
        </w:rPr>
        <w:t xml:space="preserve">Расходы на реализацию региональных проектов в рамках национального проекта «Здравоохранение». </w:t>
      </w:r>
      <w:r w:rsidRPr="00EB3226">
        <w:rPr>
          <w:szCs w:val="28"/>
        </w:rPr>
        <w:t xml:space="preserve">Кроме того, по разделу отражены расходы на проведение капитального ремонта и осуществление бюджетных инвестиций в объекты здравоохранения. </w:t>
      </w:r>
    </w:p>
    <w:p w:rsidR="00CB63DC" w:rsidRPr="00EB3226" w:rsidRDefault="00CB63DC" w:rsidP="004567A0">
      <w:pPr>
        <w:ind w:firstLine="709"/>
        <w:jc w:val="both"/>
        <w:rPr>
          <w:szCs w:val="28"/>
          <w:highlight w:val="yellow"/>
        </w:rPr>
      </w:pPr>
    </w:p>
    <w:p w:rsidR="00CB63DC" w:rsidRPr="00EB3226" w:rsidRDefault="00CB63DC" w:rsidP="004567A0">
      <w:pPr>
        <w:autoSpaceDE w:val="0"/>
        <w:autoSpaceDN w:val="0"/>
        <w:adjustRightInd w:val="0"/>
        <w:ind w:firstLine="709"/>
        <w:jc w:val="both"/>
        <w:rPr>
          <w:i/>
          <w:szCs w:val="28"/>
        </w:rPr>
      </w:pPr>
      <w:r w:rsidRPr="00EB3226">
        <w:rPr>
          <w:i/>
          <w:szCs w:val="28"/>
        </w:rPr>
        <w:t xml:space="preserve">Раздел 1000 «Социальная политика» </w:t>
      </w:r>
    </w:p>
    <w:p w:rsidR="00CB63DC" w:rsidRPr="000F04D2" w:rsidRDefault="00CB63DC" w:rsidP="004567A0">
      <w:pPr>
        <w:ind w:firstLine="709"/>
        <w:jc w:val="both"/>
        <w:rPr>
          <w:color w:val="000000" w:themeColor="text1"/>
          <w:szCs w:val="28"/>
        </w:rPr>
      </w:pPr>
      <w:r w:rsidRPr="00EB3226">
        <w:rPr>
          <w:szCs w:val="28"/>
        </w:rPr>
        <w:t>Расходы по разделу 1000 «Социальная политика»</w:t>
      </w:r>
      <w:r w:rsidRPr="00EB3226">
        <w:rPr>
          <w:i/>
          <w:szCs w:val="28"/>
        </w:rPr>
        <w:t xml:space="preserve"> </w:t>
      </w:r>
      <w:r w:rsidRPr="00EB3226">
        <w:rPr>
          <w:szCs w:val="28"/>
        </w:rPr>
        <w:t xml:space="preserve">исполнены в сумме </w:t>
      </w:r>
      <w:r w:rsidR="00A4503C">
        <w:rPr>
          <w:szCs w:val="28"/>
        </w:rPr>
        <w:t>6 549 801,1</w:t>
      </w:r>
      <w:r w:rsidRPr="00EB3226">
        <w:rPr>
          <w:szCs w:val="28"/>
        </w:rPr>
        <w:t xml:space="preserve"> тыс. рублей при уточненном плане </w:t>
      </w:r>
      <w:r>
        <w:rPr>
          <w:szCs w:val="28"/>
        </w:rPr>
        <w:t>6</w:t>
      </w:r>
      <w:r w:rsidR="00A4503C">
        <w:rPr>
          <w:szCs w:val="28"/>
        </w:rPr>
        <w:t> 637 634,5</w:t>
      </w:r>
      <w:r w:rsidRPr="00EB3226">
        <w:rPr>
          <w:szCs w:val="28"/>
        </w:rPr>
        <w:t xml:space="preserve"> тыс. рублей или исполнено на </w:t>
      </w:r>
      <w:r>
        <w:rPr>
          <w:szCs w:val="28"/>
        </w:rPr>
        <w:t>9</w:t>
      </w:r>
      <w:r w:rsidR="00A4503C">
        <w:rPr>
          <w:szCs w:val="28"/>
        </w:rPr>
        <w:t>8,7</w:t>
      </w:r>
      <w:r>
        <w:rPr>
          <w:szCs w:val="28"/>
        </w:rPr>
        <w:t>2</w:t>
      </w:r>
      <w:r w:rsidRPr="00EB3226">
        <w:rPr>
          <w:szCs w:val="28"/>
        </w:rPr>
        <w:t xml:space="preserve"> %, </w:t>
      </w:r>
      <w:r>
        <w:rPr>
          <w:szCs w:val="28"/>
        </w:rPr>
        <w:t>в связи с о</w:t>
      </w:r>
      <w:r w:rsidRPr="00224E5F">
        <w:rPr>
          <w:szCs w:val="28"/>
        </w:rPr>
        <w:t>тсутствие</w:t>
      </w:r>
      <w:r w:rsidR="00A4503C">
        <w:rPr>
          <w:szCs w:val="28"/>
        </w:rPr>
        <w:t>м</w:t>
      </w:r>
      <w:r w:rsidRPr="00224E5F">
        <w:rPr>
          <w:szCs w:val="28"/>
        </w:rPr>
        <w:t xml:space="preserve"> потребности по мерам социальной поддержки, длительные сроки конкурсных процедур, сроки оплаты по </w:t>
      </w:r>
      <w:r w:rsidRPr="00224E5F">
        <w:rPr>
          <w:szCs w:val="28"/>
        </w:rPr>
        <w:lastRenderedPageBreak/>
        <w:t>контрактам на строительство домов детям сиротам в 2023 году, целевой остаток.</w:t>
      </w:r>
      <w:r w:rsidRPr="00EB3226">
        <w:rPr>
          <w:szCs w:val="28"/>
        </w:rPr>
        <w:t xml:space="preserve"> </w:t>
      </w:r>
      <w:r>
        <w:rPr>
          <w:szCs w:val="28"/>
        </w:rPr>
        <w:t>У</w:t>
      </w:r>
      <w:r w:rsidRPr="00EB3226">
        <w:rPr>
          <w:szCs w:val="28"/>
        </w:rPr>
        <w:t xml:space="preserve">дельный вес расходов раздела составляет </w:t>
      </w:r>
      <w:r w:rsidR="00A4503C">
        <w:rPr>
          <w:szCs w:val="28"/>
        </w:rPr>
        <w:t>19,45</w:t>
      </w:r>
      <w:r w:rsidRPr="00EB3226">
        <w:rPr>
          <w:szCs w:val="28"/>
        </w:rPr>
        <w:t xml:space="preserve"> % в общих расходах. По сравнению с аналогичным периодом 20</w:t>
      </w:r>
      <w:r>
        <w:rPr>
          <w:szCs w:val="28"/>
        </w:rPr>
        <w:t>2</w:t>
      </w:r>
      <w:r w:rsidR="00A4503C">
        <w:rPr>
          <w:szCs w:val="28"/>
        </w:rPr>
        <w:t>2</w:t>
      </w:r>
      <w:r w:rsidRPr="00EB3226">
        <w:rPr>
          <w:szCs w:val="28"/>
        </w:rPr>
        <w:t xml:space="preserve"> г. расходы у</w:t>
      </w:r>
      <w:r w:rsidR="00275858">
        <w:rPr>
          <w:szCs w:val="28"/>
        </w:rPr>
        <w:t>меньшились</w:t>
      </w:r>
      <w:r w:rsidRPr="00EB3226">
        <w:rPr>
          <w:szCs w:val="28"/>
        </w:rPr>
        <w:t>, темп</w:t>
      </w:r>
      <w:r w:rsidR="00275858">
        <w:rPr>
          <w:szCs w:val="28"/>
        </w:rPr>
        <w:t xml:space="preserve"> снижения </w:t>
      </w:r>
      <w:r w:rsidRPr="00EB3226">
        <w:rPr>
          <w:szCs w:val="28"/>
        </w:rPr>
        <w:t xml:space="preserve"> роста составил </w:t>
      </w:r>
      <w:r w:rsidR="00275858">
        <w:rPr>
          <w:szCs w:val="28"/>
        </w:rPr>
        <w:t>96,3</w:t>
      </w:r>
      <w:r w:rsidRPr="00EB3226">
        <w:rPr>
          <w:szCs w:val="28"/>
        </w:rPr>
        <w:t xml:space="preserve"> %</w:t>
      </w:r>
      <w:r>
        <w:rPr>
          <w:szCs w:val="28"/>
        </w:rPr>
        <w:t xml:space="preserve"> </w:t>
      </w:r>
      <w:r w:rsidRPr="000F04D2">
        <w:rPr>
          <w:color w:val="000000" w:themeColor="text1"/>
          <w:szCs w:val="28"/>
        </w:rPr>
        <w:t xml:space="preserve">в связи </w:t>
      </w:r>
      <w:r w:rsidR="00275858" w:rsidRPr="0095722A">
        <w:rPr>
          <w:color w:val="000000"/>
          <w:szCs w:val="28"/>
        </w:rPr>
        <w:t xml:space="preserve">с </w:t>
      </w:r>
      <w:r w:rsidR="00275858">
        <w:rPr>
          <w:color w:val="000000"/>
          <w:szCs w:val="28"/>
        </w:rPr>
        <w:t xml:space="preserve">уменьшением  объемов средств из федерального бюджета на оказание мер социальной поддержки граждан имеющих детей в связи с их переходом на универсальную выплату на детей, </w:t>
      </w:r>
      <w:r w:rsidR="00275858" w:rsidRPr="0095722A">
        <w:rPr>
          <w:color w:val="000000"/>
          <w:szCs w:val="28"/>
        </w:rPr>
        <w:t>осуществл</w:t>
      </w:r>
      <w:r w:rsidR="00275858">
        <w:rPr>
          <w:color w:val="000000"/>
          <w:szCs w:val="28"/>
        </w:rPr>
        <w:t>яемую из социального фонда</w:t>
      </w:r>
      <w:r w:rsidRPr="000F04D2">
        <w:rPr>
          <w:color w:val="000000" w:themeColor="text1"/>
          <w:szCs w:val="28"/>
        </w:rPr>
        <w:t xml:space="preserve">, с увеличением объемов  </w:t>
      </w:r>
      <w:r w:rsidR="00275858">
        <w:rPr>
          <w:color w:val="000000" w:themeColor="text1"/>
          <w:szCs w:val="28"/>
        </w:rPr>
        <w:t xml:space="preserve">средств на </w:t>
      </w:r>
      <w:r w:rsidRPr="000F04D2">
        <w:rPr>
          <w:color w:val="000000" w:themeColor="text1"/>
          <w:szCs w:val="28"/>
        </w:rPr>
        <w:t xml:space="preserve">предоставление мер социальной поддержки отдельным категориям граждан, участвующим в проведении специальной военной операции на территории Донецкой Народной Республики, Луганской Народной Республики и Украины и членам их семей. </w:t>
      </w:r>
    </w:p>
    <w:p w:rsidR="00CB63DC" w:rsidRPr="00EB3226" w:rsidRDefault="00CB63DC" w:rsidP="004567A0">
      <w:pPr>
        <w:autoSpaceDE w:val="0"/>
        <w:autoSpaceDN w:val="0"/>
        <w:adjustRightInd w:val="0"/>
        <w:ind w:firstLine="709"/>
        <w:jc w:val="both"/>
        <w:rPr>
          <w:szCs w:val="28"/>
        </w:rPr>
      </w:pPr>
      <w:r w:rsidRPr="00EB3226">
        <w:rPr>
          <w:szCs w:val="28"/>
        </w:rPr>
        <w:t>По данному разделу отражены расходы на социальное обслуживание населения в учреждениях социальной защиты</w:t>
      </w:r>
      <w:r>
        <w:rPr>
          <w:szCs w:val="28"/>
        </w:rPr>
        <w:t>,</w:t>
      </w:r>
      <w:r w:rsidRPr="00EB3226">
        <w:rPr>
          <w:szCs w:val="28"/>
        </w:rPr>
        <w:t xml:space="preserve"> на оказание мер социальной поддержки населения</w:t>
      </w:r>
      <w:r>
        <w:rPr>
          <w:szCs w:val="28"/>
        </w:rPr>
        <w:t xml:space="preserve"> и расходы на реализацию национального проекта «Демография»</w:t>
      </w:r>
      <w:r w:rsidRPr="00EB3226">
        <w:rPr>
          <w:szCs w:val="28"/>
        </w:rPr>
        <w:t xml:space="preserve">. </w:t>
      </w:r>
    </w:p>
    <w:p w:rsidR="00CB63DC" w:rsidRPr="00EB3226" w:rsidRDefault="00CB63DC" w:rsidP="004567A0">
      <w:pPr>
        <w:pStyle w:val="a7"/>
        <w:tabs>
          <w:tab w:val="left" w:pos="700"/>
        </w:tabs>
        <w:ind w:firstLine="709"/>
        <w:rPr>
          <w:sz w:val="28"/>
          <w:szCs w:val="28"/>
        </w:rPr>
      </w:pPr>
      <w:r w:rsidRPr="00EB3226">
        <w:rPr>
          <w:sz w:val="28"/>
          <w:szCs w:val="28"/>
        </w:rPr>
        <w:t>Мерами социальной поддержки охвачено более 141,3 тысяч человек, указанные меры социальной поддержки населения реализуются максимально с учетом возможностей применение критериев нуждаемости и адресности.</w:t>
      </w:r>
    </w:p>
    <w:p w:rsidR="00275858" w:rsidRPr="00E25236" w:rsidRDefault="00275858" w:rsidP="004567A0">
      <w:pPr>
        <w:ind w:firstLine="709"/>
        <w:jc w:val="both"/>
        <w:rPr>
          <w:szCs w:val="28"/>
        </w:rPr>
      </w:pPr>
      <w:r w:rsidRPr="00E25236">
        <w:rPr>
          <w:szCs w:val="28"/>
        </w:rPr>
        <w:t>Страховой взнос на обязательное медицинское страхование неработающего населения на территории Республики Алтай в 20</w:t>
      </w:r>
      <w:r>
        <w:rPr>
          <w:szCs w:val="28"/>
        </w:rPr>
        <w:t>23</w:t>
      </w:r>
      <w:r w:rsidRPr="00E25236">
        <w:rPr>
          <w:szCs w:val="28"/>
        </w:rPr>
        <w:t xml:space="preserve"> году составила</w:t>
      </w:r>
      <w:r>
        <w:rPr>
          <w:szCs w:val="28"/>
        </w:rPr>
        <w:t xml:space="preserve">   1 896 521,2</w:t>
      </w:r>
      <w:r w:rsidRPr="00EB3226">
        <w:rPr>
          <w:szCs w:val="28"/>
        </w:rPr>
        <w:t xml:space="preserve"> тыс. рублей или </w:t>
      </w:r>
      <w:r>
        <w:rPr>
          <w:szCs w:val="28"/>
        </w:rPr>
        <w:t>100,0</w:t>
      </w:r>
      <w:r w:rsidRPr="00EB3226">
        <w:rPr>
          <w:szCs w:val="28"/>
        </w:rPr>
        <w:t xml:space="preserve">% к плану, с темпом роста </w:t>
      </w:r>
      <w:r>
        <w:rPr>
          <w:szCs w:val="28"/>
        </w:rPr>
        <w:t>106,7</w:t>
      </w:r>
      <w:r w:rsidRPr="00EB3226">
        <w:rPr>
          <w:szCs w:val="28"/>
        </w:rPr>
        <w:t xml:space="preserve"> % к исполнению за 20</w:t>
      </w:r>
      <w:r>
        <w:rPr>
          <w:szCs w:val="28"/>
        </w:rPr>
        <w:t>22</w:t>
      </w:r>
      <w:r w:rsidRPr="00EB3226">
        <w:rPr>
          <w:szCs w:val="28"/>
        </w:rPr>
        <w:t xml:space="preserve"> год</w:t>
      </w:r>
      <w:r>
        <w:rPr>
          <w:szCs w:val="28"/>
        </w:rPr>
        <w:t>,</w:t>
      </w:r>
      <w:r w:rsidRPr="00E25236">
        <w:rPr>
          <w:szCs w:val="28"/>
        </w:rPr>
        <w:t xml:space="preserve"> за счет увеличения численности неработающих граждан</w:t>
      </w:r>
      <w:r>
        <w:rPr>
          <w:szCs w:val="28"/>
        </w:rPr>
        <w:t xml:space="preserve"> и тарифа</w:t>
      </w:r>
      <w:r w:rsidRPr="00E25236">
        <w:rPr>
          <w:szCs w:val="28"/>
        </w:rPr>
        <w:t>.</w:t>
      </w:r>
    </w:p>
    <w:p w:rsidR="00CB63DC" w:rsidRDefault="00CB63DC" w:rsidP="004567A0">
      <w:pPr>
        <w:autoSpaceDE w:val="0"/>
        <w:autoSpaceDN w:val="0"/>
        <w:adjustRightInd w:val="0"/>
        <w:ind w:firstLine="709"/>
        <w:jc w:val="both"/>
        <w:rPr>
          <w:i/>
          <w:szCs w:val="28"/>
        </w:rPr>
      </w:pPr>
    </w:p>
    <w:p w:rsidR="00CB63DC" w:rsidRPr="00EB3226" w:rsidRDefault="00CB63DC" w:rsidP="004567A0">
      <w:pPr>
        <w:autoSpaceDE w:val="0"/>
        <w:autoSpaceDN w:val="0"/>
        <w:adjustRightInd w:val="0"/>
        <w:ind w:firstLine="709"/>
        <w:jc w:val="both"/>
        <w:rPr>
          <w:i/>
          <w:szCs w:val="28"/>
        </w:rPr>
      </w:pPr>
      <w:r w:rsidRPr="00EB3226">
        <w:rPr>
          <w:i/>
          <w:szCs w:val="28"/>
        </w:rPr>
        <w:t>Раздел 1100 «Физическая культура и спорт»</w:t>
      </w:r>
    </w:p>
    <w:p w:rsidR="00CB63DC" w:rsidRPr="00EB3226" w:rsidRDefault="00CB63DC" w:rsidP="004567A0">
      <w:pPr>
        <w:ind w:firstLine="709"/>
        <w:jc w:val="both"/>
        <w:rPr>
          <w:szCs w:val="28"/>
        </w:rPr>
      </w:pPr>
      <w:r w:rsidRPr="00EB3226">
        <w:rPr>
          <w:szCs w:val="28"/>
        </w:rPr>
        <w:t xml:space="preserve">Расходы по разделу 1100 «Физическая культура и спорт» исполнены в сумме </w:t>
      </w:r>
      <w:r w:rsidR="00275858">
        <w:rPr>
          <w:szCs w:val="28"/>
        </w:rPr>
        <w:t>234 179,9</w:t>
      </w:r>
      <w:r w:rsidRPr="00EB3226">
        <w:rPr>
          <w:szCs w:val="28"/>
        </w:rPr>
        <w:t xml:space="preserve"> тыс. рублей при уточненном плане </w:t>
      </w:r>
      <w:r w:rsidR="00275858">
        <w:rPr>
          <w:szCs w:val="28"/>
        </w:rPr>
        <w:t>234 685,8</w:t>
      </w:r>
      <w:r w:rsidRPr="00EB3226">
        <w:rPr>
          <w:szCs w:val="28"/>
        </w:rPr>
        <w:t xml:space="preserve"> тыс. рублей или исполнено на </w:t>
      </w:r>
      <w:r w:rsidR="00275858">
        <w:rPr>
          <w:szCs w:val="28"/>
        </w:rPr>
        <w:t>99,8</w:t>
      </w:r>
      <w:r w:rsidRPr="00EB3226">
        <w:rPr>
          <w:szCs w:val="28"/>
        </w:rPr>
        <w:t xml:space="preserve"> %, удельный вес расходов раздела составляет </w:t>
      </w:r>
      <w:r w:rsidR="00275858">
        <w:rPr>
          <w:szCs w:val="28"/>
        </w:rPr>
        <w:t>0,7</w:t>
      </w:r>
      <w:r w:rsidRPr="00EB3226">
        <w:rPr>
          <w:szCs w:val="28"/>
        </w:rPr>
        <w:t xml:space="preserve"> % в общих расходах. По сравнению с аналогичным периодом 20</w:t>
      </w:r>
      <w:r>
        <w:rPr>
          <w:szCs w:val="28"/>
        </w:rPr>
        <w:t>2</w:t>
      </w:r>
      <w:r w:rsidR="00275858">
        <w:rPr>
          <w:szCs w:val="28"/>
        </w:rPr>
        <w:t>2</w:t>
      </w:r>
      <w:r w:rsidRPr="00EB3226">
        <w:rPr>
          <w:szCs w:val="28"/>
        </w:rPr>
        <w:t xml:space="preserve"> г. расходы у</w:t>
      </w:r>
      <w:r w:rsidR="00DB1BFA">
        <w:rPr>
          <w:szCs w:val="28"/>
        </w:rPr>
        <w:t>меньшились</w:t>
      </w:r>
      <w:r w:rsidRPr="00EB3226">
        <w:rPr>
          <w:szCs w:val="28"/>
        </w:rPr>
        <w:t>, темп</w:t>
      </w:r>
      <w:r w:rsidR="00DB1BFA">
        <w:rPr>
          <w:szCs w:val="28"/>
        </w:rPr>
        <w:t xml:space="preserve"> снижения </w:t>
      </w:r>
      <w:r w:rsidRPr="00EB3226">
        <w:rPr>
          <w:szCs w:val="28"/>
        </w:rPr>
        <w:t xml:space="preserve">роста составил </w:t>
      </w:r>
      <w:r w:rsidR="00DB1BFA">
        <w:rPr>
          <w:szCs w:val="28"/>
        </w:rPr>
        <w:t>44,5</w:t>
      </w:r>
      <w:r w:rsidRPr="00EB3226">
        <w:rPr>
          <w:szCs w:val="28"/>
        </w:rPr>
        <w:t xml:space="preserve">%, </w:t>
      </w:r>
      <w:r w:rsidR="00DB1BFA" w:rsidRPr="00E25236">
        <w:rPr>
          <w:szCs w:val="28"/>
        </w:rPr>
        <w:t xml:space="preserve">в связи </w:t>
      </w:r>
      <w:r w:rsidR="00DB1BFA">
        <w:rPr>
          <w:szCs w:val="28"/>
        </w:rPr>
        <w:t>с</w:t>
      </w:r>
      <w:r w:rsidR="00DB1BFA" w:rsidRPr="00E25236">
        <w:rPr>
          <w:szCs w:val="28"/>
        </w:rPr>
        <w:t xml:space="preserve"> </w:t>
      </w:r>
      <w:r w:rsidR="00DB1BFA">
        <w:rPr>
          <w:szCs w:val="28"/>
        </w:rPr>
        <w:t xml:space="preserve">уменьшением объемов капитальных вложений в объекты строительства и сокращением мероприятий в рамках </w:t>
      </w:r>
      <w:r w:rsidR="00DB1BFA" w:rsidRPr="00E25236">
        <w:rPr>
          <w:szCs w:val="28"/>
        </w:rPr>
        <w:t>реализаци</w:t>
      </w:r>
      <w:r w:rsidR="00DB1BFA">
        <w:rPr>
          <w:szCs w:val="28"/>
        </w:rPr>
        <w:t>и</w:t>
      </w:r>
      <w:r w:rsidR="00DB1BFA" w:rsidRPr="00E25236">
        <w:rPr>
          <w:szCs w:val="28"/>
        </w:rPr>
        <w:t xml:space="preserve"> регионально</w:t>
      </w:r>
      <w:r w:rsidR="00DB1BFA">
        <w:rPr>
          <w:szCs w:val="28"/>
        </w:rPr>
        <w:t>го</w:t>
      </w:r>
      <w:r w:rsidR="00DB1BFA" w:rsidRPr="00E25236">
        <w:rPr>
          <w:szCs w:val="28"/>
        </w:rPr>
        <w:t xml:space="preserve"> проект</w:t>
      </w:r>
      <w:r w:rsidR="00DB1BFA">
        <w:rPr>
          <w:szCs w:val="28"/>
        </w:rPr>
        <w:t>а «Спорт норма жизни»</w:t>
      </w:r>
      <w:r w:rsidR="00DB1BFA">
        <w:rPr>
          <w:i/>
          <w:szCs w:val="28"/>
        </w:rPr>
        <w:t xml:space="preserve"> </w:t>
      </w:r>
      <w:r w:rsidR="00DB1BFA" w:rsidRPr="00E25236">
        <w:rPr>
          <w:szCs w:val="28"/>
        </w:rPr>
        <w:t>национального проекта «Демография»</w:t>
      </w:r>
      <w:r w:rsidR="00DB1BFA">
        <w:rPr>
          <w:szCs w:val="28"/>
        </w:rPr>
        <w:t>.</w:t>
      </w:r>
    </w:p>
    <w:p w:rsidR="00CB63DC" w:rsidRPr="00EB3226" w:rsidRDefault="00CB63DC" w:rsidP="004567A0">
      <w:pPr>
        <w:autoSpaceDE w:val="0"/>
        <w:autoSpaceDN w:val="0"/>
        <w:adjustRightInd w:val="0"/>
        <w:ind w:firstLine="709"/>
        <w:jc w:val="both"/>
        <w:rPr>
          <w:szCs w:val="28"/>
        </w:rPr>
      </w:pPr>
      <w:r w:rsidRPr="00EB3226">
        <w:rPr>
          <w:szCs w:val="28"/>
        </w:rPr>
        <w:t xml:space="preserve">По данному разделу отражены расходы республиканского бюджета Республики Алтай направленные на организацию официальных региональных и межмуниципальных физкультурно-оздоровительных и спортивных мероприятий, </w:t>
      </w:r>
      <w:r>
        <w:rPr>
          <w:szCs w:val="28"/>
        </w:rPr>
        <w:t xml:space="preserve">на реализацию </w:t>
      </w:r>
      <w:r w:rsidRPr="00EB3226">
        <w:rPr>
          <w:szCs w:val="28"/>
        </w:rPr>
        <w:t>национального проекта «Демография»</w:t>
      </w:r>
      <w:r>
        <w:rPr>
          <w:szCs w:val="28"/>
        </w:rPr>
        <w:t xml:space="preserve">, </w:t>
      </w:r>
      <w:r w:rsidRPr="00EB3226">
        <w:rPr>
          <w:szCs w:val="28"/>
        </w:rPr>
        <w:t xml:space="preserve">программ и проектов в области физической культуры и спорта. Подготовка спортивных сборных команд по различным видам спорта: проведение учебно-тренировочного процесса и учебно-тренировочных сборов, участие спортсменов сборных команд по различным видам спорта на всероссийских и международных соревнованиях, обеспечение членов сборных команд Республики Алтай спортивным оборудованием и инвентарем. </w:t>
      </w:r>
    </w:p>
    <w:p w:rsidR="00CB63DC" w:rsidRPr="00EB3226" w:rsidRDefault="00CB63DC" w:rsidP="004567A0">
      <w:pPr>
        <w:autoSpaceDE w:val="0"/>
        <w:autoSpaceDN w:val="0"/>
        <w:adjustRightInd w:val="0"/>
        <w:ind w:firstLine="709"/>
        <w:jc w:val="both"/>
        <w:rPr>
          <w:szCs w:val="28"/>
          <w:highlight w:val="yellow"/>
        </w:rPr>
      </w:pPr>
    </w:p>
    <w:p w:rsidR="00CB63DC" w:rsidRPr="00EB3226" w:rsidRDefault="00CB63DC" w:rsidP="004567A0">
      <w:pPr>
        <w:ind w:firstLine="709"/>
        <w:jc w:val="both"/>
        <w:rPr>
          <w:i/>
          <w:szCs w:val="28"/>
        </w:rPr>
      </w:pPr>
      <w:r w:rsidRPr="00EB3226">
        <w:rPr>
          <w:i/>
          <w:szCs w:val="28"/>
        </w:rPr>
        <w:t>Раздел 1200 «Средства массовой информации»</w:t>
      </w:r>
    </w:p>
    <w:p w:rsidR="00CB63DC" w:rsidRPr="00EB3226" w:rsidRDefault="00CB63DC" w:rsidP="004567A0">
      <w:pPr>
        <w:ind w:firstLine="709"/>
        <w:jc w:val="both"/>
        <w:rPr>
          <w:szCs w:val="28"/>
        </w:rPr>
      </w:pPr>
      <w:r w:rsidRPr="00EB3226">
        <w:rPr>
          <w:szCs w:val="28"/>
        </w:rPr>
        <w:lastRenderedPageBreak/>
        <w:t>Расходы по разделу 1200 «Средства массовой информации»</w:t>
      </w:r>
      <w:r w:rsidRPr="00EB3226">
        <w:rPr>
          <w:i/>
          <w:szCs w:val="28"/>
        </w:rPr>
        <w:t xml:space="preserve"> </w:t>
      </w:r>
      <w:r w:rsidRPr="00EB3226">
        <w:rPr>
          <w:szCs w:val="28"/>
        </w:rPr>
        <w:t xml:space="preserve">исполнены в сумме </w:t>
      </w:r>
      <w:r w:rsidR="00DB1BFA">
        <w:rPr>
          <w:szCs w:val="28"/>
        </w:rPr>
        <w:t>37 002,0</w:t>
      </w:r>
      <w:r w:rsidRPr="00EB3226">
        <w:rPr>
          <w:szCs w:val="28"/>
        </w:rPr>
        <w:t xml:space="preserve"> тыс. рублей при уточненном плане </w:t>
      </w:r>
      <w:r>
        <w:rPr>
          <w:szCs w:val="28"/>
        </w:rPr>
        <w:t>3</w:t>
      </w:r>
      <w:r w:rsidR="00DB1BFA">
        <w:rPr>
          <w:szCs w:val="28"/>
        </w:rPr>
        <w:t>7 002,0</w:t>
      </w:r>
      <w:r w:rsidRPr="00EB3226">
        <w:rPr>
          <w:szCs w:val="28"/>
        </w:rPr>
        <w:t xml:space="preserve"> тыс. рублей или исполнено на 100,0 %, удельный вес расходов раздела составляет 0,</w:t>
      </w:r>
      <w:r w:rsidR="00DB1BFA">
        <w:rPr>
          <w:szCs w:val="28"/>
        </w:rPr>
        <w:t>11</w:t>
      </w:r>
      <w:r w:rsidRPr="00EB3226">
        <w:rPr>
          <w:szCs w:val="28"/>
        </w:rPr>
        <w:t xml:space="preserve"> % в общих расходах. По сравнению с аналогичным периодом 20</w:t>
      </w:r>
      <w:r>
        <w:rPr>
          <w:szCs w:val="28"/>
        </w:rPr>
        <w:t>2</w:t>
      </w:r>
      <w:r w:rsidR="00DB1BFA">
        <w:rPr>
          <w:szCs w:val="28"/>
        </w:rPr>
        <w:t>2</w:t>
      </w:r>
      <w:r w:rsidRPr="00EB3226">
        <w:rPr>
          <w:szCs w:val="28"/>
        </w:rPr>
        <w:t xml:space="preserve"> г. расходы</w:t>
      </w:r>
      <w:r w:rsidR="00DB1BFA">
        <w:rPr>
          <w:szCs w:val="28"/>
        </w:rPr>
        <w:t xml:space="preserve"> уменьшились</w:t>
      </w:r>
      <w:r w:rsidRPr="00EB3226">
        <w:rPr>
          <w:szCs w:val="28"/>
        </w:rPr>
        <w:t xml:space="preserve">, темп </w:t>
      </w:r>
      <w:r w:rsidR="00DB1BFA">
        <w:rPr>
          <w:szCs w:val="28"/>
        </w:rPr>
        <w:t xml:space="preserve">снижения </w:t>
      </w:r>
      <w:r w:rsidRPr="00EB3226">
        <w:rPr>
          <w:szCs w:val="28"/>
        </w:rPr>
        <w:t xml:space="preserve">роста составил </w:t>
      </w:r>
      <w:r w:rsidR="00DB1BFA">
        <w:rPr>
          <w:szCs w:val="28"/>
        </w:rPr>
        <w:t xml:space="preserve">97,3 </w:t>
      </w:r>
      <w:r w:rsidRPr="00EB3226">
        <w:rPr>
          <w:szCs w:val="28"/>
        </w:rPr>
        <w:t xml:space="preserve">%, в связи </w:t>
      </w:r>
      <w:r w:rsidR="00DB1BFA">
        <w:rPr>
          <w:szCs w:val="28"/>
        </w:rPr>
        <w:t>проведением торжественных мероприятий со 100</w:t>
      </w:r>
      <w:r w:rsidR="004567A0">
        <w:rPr>
          <w:szCs w:val="28"/>
        </w:rPr>
        <w:t xml:space="preserve">- </w:t>
      </w:r>
      <w:r w:rsidR="00DB1BFA">
        <w:rPr>
          <w:szCs w:val="28"/>
        </w:rPr>
        <w:t>летием республиканских газет</w:t>
      </w:r>
      <w:r w:rsidRPr="00EB3226">
        <w:rPr>
          <w:szCs w:val="28"/>
        </w:rPr>
        <w:t>.</w:t>
      </w:r>
    </w:p>
    <w:p w:rsidR="00CB63DC" w:rsidRPr="00EB3226" w:rsidRDefault="00CB63DC" w:rsidP="004567A0">
      <w:pPr>
        <w:autoSpaceDE w:val="0"/>
        <w:autoSpaceDN w:val="0"/>
        <w:adjustRightInd w:val="0"/>
        <w:ind w:firstLine="709"/>
        <w:jc w:val="both"/>
        <w:outlineLvl w:val="4"/>
        <w:rPr>
          <w:szCs w:val="28"/>
        </w:rPr>
      </w:pPr>
      <w:r w:rsidRPr="00EB3226">
        <w:rPr>
          <w:szCs w:val="28"/>
        </w:rPr>
        <w:t>По разделу отражаются расходы на поддержку средств массовой информации, учрежденных органами государственной власти.</w:t>
      </w:r>
    </w:p>
    <w:p w:rsidR="00CB63DC" w:rsidRPr="00EB3226" w:rsidRDefault="00CB63DC" w:rsidP="004567A0">
      <w:pPr>
        <w:autoSpaceDE w:val="0"/>
        <w:autoSpaceDN w:val="0"/>
        <w:adjustRightInd w:val="0"/>
        <w:ind w:firstLine="709"/>
        <w:jc w:val="both"/>
        <w:rPr>
          <w:szCs w:val="28"/>
        </w:rPr>
      </w:pPr>
      <w:r w:rsidRPr="00EB3226">
        <w:rPr>
          <w:szCs w:val="28"/>
        </w:rPr>
        <w:t>В соответствии со Сводным перечнем государственных услуг - это опубликование принятых нормативных правовых актов Республики Алтай, муниципальных образований, опубликование в средствах массовой информации сообщений и материалов о деятельности органов государственной власти Республики Алтай и принимаемых ими решений.</w:t>
      </w:r>
    </w:p>
    <w:p w:rsidR="00CB63DC" w:rsidRPr="00EB3226" w:rsidRDefault="00CB63DC" w:rsidP="004567A0">
      <w:pPr>
        <w:ind w:firstLine="709"/>
        <w:jc w:val="both"/>
        <w:rPr>
          <w:i/>
          <w:szCs w:val="28"/>
          <w:highlight w:val="yellow"/>
        </w:rPr>
      </w:pPr>
    </w:p>
    <w:p w:rsidR="00CB63DC" w:rsidRPr="00EB3226" w:rsidRDefault="00CB63DC" w:rsidP="004567A0">
      <w:pPr>
        <w:ind w:firstLine="709"/>
        <w:jc w:val="both"/>
        <w:rPr>
          <w:i/>
          <w:szCs w:val="28"/>
        </w:rPr>
      </w:pPr>
      <w:r w:rsidRPr="00EB3226">
        <w:rPr>
          <w:i/>
          <w:szCs w:val="28"/>
        </w:rPr>
        <w:t>Раздел 1300 «Обслуживание государственного и муниципального долга»</w:t>
      </w:r>
    </w:p>
    <w:p w:rsidR="00CB63DC" w:rsidRDefault="00CB63DC" w:rsidP="004567A0">
      <w:pPr>
        <w:ind w:firstLine="709"/>
        <w:jc w:val="both"/>
        <w:rPr>
          <w:szCs w:val="28"/>
        </w:rPr>
      </w:pPr>
      <w:r w:rsidRPr="00EB3226">
        <w:rPr>
          <w:szCs w:val="28"/>
        </w:rPr>
        <w:t>Расходы по разделу 1300 «Обслуживание государственного и муниципального долга»</w:t>
      </w:r>
      <w:r w:rsidRPr="00EB3226">
        <w:rPr>
          <w:i/>
          <w:szCs w:val="28"/>
        </w:rPr>
        <w:t xml:space="preserve"> </w:t>
      </w:r>
      <w:r w:rsidRPr="00EB3226">
        <w:rPr>
          <w:szCs w:val="28"/>
        </w:rPr>
        <w:t xml:space="preserve">исполнены в сумме </w:t>
      </w:r>
      <w:r w:rsidR="00DB1BFA">
        <w:rPr>
          <w:szCs w:val="28"/>
        </w:rPr>
        <w:t>19 499,6</w:t>
      </w:r>
      <w:r w:rsidRPr="00EB3226">
        <w:rPr>
          <w:szCs w:val="28"/>
        </w:rPr>
        <w:t xml:space="preserve"> тыс. рублей при уточненном плане </w:t>
      </w:r>
      <w:r w:rsidR="00DB1BFA">
        <w:rPr>
          <w:szCs w:val="28"/>
        </w:rPr>
        <w:t>19 499,6</w:t>
      </w:r>
      <w:r>
        <w:rPr>
          <w:szCs w:val="28"/>
        </w:rPr>
        <w:t>,0</w:t>
      </w:r>
      <w:r w:rsidRPr="00EB3226">
        <w:rPr>
          <w:szCs w:val="28"/>
        </w:rPr>
        <w:t xml:space="preserve"> тыс. рублей или исполнено на </w:t>
      </w:r>
      <w:r w:rsidR="00DB1BFA">
        <w:rPr>
          <w:szCs w:val="28"/>
        </w:rPr>
        <w:t>100,</w:t>
      </w:r>
      <w:r>
        <w:rPr>
          <w:szCs w:val="28"/>
        </w:rPr>
        <w:t>0</w:t>
      </w:r>
      <w:r w:rsidRPr="00EB3226">
        <w:rPr>
          <w:szCs w:val="28"/>
        </w:rPr>
        <w:t xml:space="preserve"> %</w:t>
      </w:r>
      <w:r>
        <w:rPr>
          <w:szCs w:val="28"/>
        </w:rPr>
        <w:t>.</w:t>
      </w:r>
      <w:r w:rsidRPr="00EB3226">
        <w:rPr>
          <w:szCs w:val="28"/>
        </w:rPr>
        <w:t xml:space="preserve"> </w:t>
      </w:r>
      <w:r>
        <w:rPr>
          <w:szCs w:val="28"/>
        </w:rPr>
        <w:t>У</w:t>
      </w:r>
      <w:r w:rsidRPr="00EB3226">
        <w:rPr>
          <w:szCs w:val="28"/>
        </w:rPr>
        <w:t>дельный вес расходов раздела составляет 0,0</w:t>
      </w:r>
      <w:r w:rsidR="00DB1BFA">
        <w:rPr>
          <w:szCs w:val="28"/>
        </w:rPr>
        <w:t>6</w:t>
      </w:r>
      <w:r w:rsidRPr="00EB3226">
        <w:rPr>
          <w:szCs w:val="28"/>
        </w:rPr>
        <w:t xml:space="preserve"> % в общих расходах. По сравнению с аналогичным периодом 20</w:t>
      </w:r>
      <w:r>
        <w:rPr>
          <w:szCs w:val="28"/>
        </w:rPr>
        <w:t>2</w:t>
      </w:r>
      <w:r w:rsidR="00DB1BFA">
        <w:rPr>
          <w:szCs w:val="28"/>
        </w:rPr>
        <w:t>2</w:t>
      </w:r>
      <w:r w:rsidRPr="00EB3226">
        <w:rPr>
          <w:szCs w:val="28"/>
        </w:rPr>
        <w:t xml:space="preserve"> г. расходы у</w:t>
      </w:r>
      <w:r>
        <w:rPr>
          <w:szCs w:val="28"/>
        </w:rPr>
        <w:t>величились</w:t>
      </w:r>
      <w:r w:rsidRPr="00EB3226">
        <w:rPr>
          <w:szCs w:val="28"/>
        </w:rPr>
        <w:t xml:space="preserve">, темп роста составил </w:t>
      </w:r>
      <w:r w:rsidR="00DB1BFA">
        <w:rPr>
          <w:szCs w:val="28"/>
        </w:rPr>
        <w:t>330,0</w:t>
      </w:r>
      <w:r w:rsidRPr="00EB3226">
        <w:rPr>
          <w:szCs w:val="28"/>
        </w:rPr>
        <w:t xml:space="preserve"> %</w:t>
      </w:r>
      <w:r>
        <w:rPr>
          <w:szCs w:val="28"/>
        </w:rPr>
        <w:t>.</w:t>
      </w:r>
      <w:r w:rsidRPr="00EB3226">
        <w:rPr>
          <w:szCs w:val="28"/>
        </w:rPr>
        <w:t xml:space="preserve"> </w:t>
      </w:r>
      <w:r w:rsidRPr="00EC539B">
        <w:rPr>
          <w:szCs w:val="28"/>
        </w:rPr>
        <w:t>Расходы на обслуживание внутреннего долга возросли с привлечением</w:t>
      </w:r>
      <w:r w:rsidR="00DB1BFA">
        <w:rPr>
          <w:szCs w:val="28"/>
        </w:rPr>
        <w:t xml:space="preserve"> кредита </w:t>
      </w:r>
      <w:r w:rsidR="00DB1BFA" w:rsidRPr="00500F70">
        <w:rPr>
          <w:color w:val="000000"/>
          <w:szCs w:val="28"/>
        </w:rPr>
        <w:t xml:space="preserve">в целях опережающего финансового обеспечения расходных обязательств Республики Алтай </w:t>
      </w:r>
      <w:r w:rsidR="00DB1BFA">
        <w:rPr>
          <w:szCs w:val="28"/>
        </w:rPr>
        <w:t xml:space="preserve">и </w:t>
      </w:r>
      <w:r w:rsidRPr="00EC539B">
        <w:rPr>
          <w:szCs w:val="28"/>
        </w:rPr>
        <w:t>инфраструктурных кредито</w:t>
      </w:r>
      <w:r>
        <w:rPr>
          <w:szCs w:val="28"/>
        </w:rPr>
        <w:t>в.</w:t>
      </w:r>
    </w:p>
    <w:p w:rsidR="00CB63DC" w:rsidRDefault="00CB63DC" w:rsidP="004567A0">
      <w:pPr>
        <w:ind w:firstLine="709"/>
        <w:jc w:val="both"/>
        <w:rPr>
          <w:szCs w:val="28"/>
        </w:rPr>
      </w:pPr>
      <w:r w:rsidRPr="00EB3226">
        <w:rPr>
          <w:szCs w:val="28"/>
        </w:rPr>
        <w:t>Формирование и исполнение расходов по данному разделу определяется соблюдением условий Бюджетного кодекса Российской Федерации по предельному объему расходов на обслуживание государственного и муниципального долга.</w:t>
      </w:r>
    </w:p>
    <w:p w:rsidR="00FF4F7A" w:rsidRPr="00FF4F7A" w:rsidRDefault="00FF4F7A" w:rsidP="004567A0">
      <w:pPr>
        <w:ind w:firstLine="709"/>
        <w:jc w:val="both"/>
        <w:rPr>
          <w:i/>
          <w:szCs w:val="28"/>
        </w:rPr>
      </w:pPr>
      <w:r w:rsidRPr="00FF4F7A">
        <w:rPr>
          <w:i/>
          <w:szCs w:val="28"/>
        </w:rPr>
        <w:t>Раздел 1400 «Межбюджетные трансферты общего характера бюджетам бюджетной системы Российской Федерации»</w:t>
      </w:r>
    </w:p>
    <w:p w:rsidR="00FF4F7A" w:rsidRPr="00FF4F7A" w:rsidRDefault="00FF4F7A" w:rsidP="004567A0">
      <w:pPr>
        <w:ind w:firstLine="709"/>
        <w:jc w:val="both"/>
        <w:rPr>
          <w:szCs w:val="28"/>
        </w:rPr>
      </w:pPr>
      <w:r w:rsidRPr="00FF4F7A">
        <w:rPr>
          <w:szCs w:val="28"/>
        </w:rPr>
        <w:t>Расходы по разделу 1400 «Межбюджетные трансферты общего характера бюджетам бюджетной системы Российской Федерации»</w:t>
      </w:r>
      <w:r w:rsidRPr="00FF4F7A">
        <w:rPr>
          <w:i/>
          <w:szCs w:val="28"/>
        </w:rPr>
        <w:t xml:space="preserve"> </w:t>
      </w:r>
      <w:r w:rsidRPr="00FF4F7A">
        <w:rPr>
          <w:szCs w:val="28"/>
        </w:rPr>
        <w:t xml:space="preserve">исполнены в сумме 2 872 473,3 тыс. рублей при уточненном плане 2 872 473,3 тыс. рублей или исполнено на 100,0 %, удельный вес расходов раздела составляет </w:t>
      </w:r>
      <w:r w:rsidR="00DB1BFA">
        <w:rPr>
          <w:color w:val="000000" w:themeColor="text1"/>
          <w:szCs w:val="28"/>
        </w:rPr>
        <w:t>8,53</w:t>
      </w:r>
      <w:r w:rsidRPr="00FF4F7A">
        <w:rPr>
          <w:color w:val="000000" w:themeColor="text1"/>
          <w:szCs w:val="28"/>
        </w:rPr>
        <w:t xml:space="preserve"> </w:t>
      </w:r>
      <w:r w:rsidRPr="00FF4F7A">
        <w:rPr>
          <w:szCs w:val="28"/>
        </w:rPr>
        <w:t xml:space="preserve">% в общих расходах. </w:t>
      </w:r>
    </w:p>
    <w:p w:rsidR="00FF4F7A" w:rsidRPr="00FF4F7A" w:rsidRDefault="00FF4F7A" w:rsidP="004567A0">
      <w:pPr>
        <w:ind w:firstLine="709"/>
        <w:jc w:val="both"/>
        <w:rPr>
          <w:bCs/>
          <w:szCs w:val="28"/>
        </w:rPr>
      </w:pPr>
      <w:r w:rsidRPr="00FF4F7A">
        <w:rPr>
          <w:bCs/>
          <w:szCs w:val="28"/>
        </w:rPr>
        <w:t xml:space="preserve">В 2023 году муниципальным образованиям Республики Алтай предоставлены из республиканского бюджета следующие межбюджетные трансферты: </w:t>
      </w:r>
    </w:p>
    <w:p w:rsidR="00FF4F7A" w:rsidRPr="00FF4F7A" w:rsidRDefault="00FF4F7A" w:rsidP="004567A0">
      <w:pPr>
        <w:ind w:firstLine="709"/>
        <w:jc w:val="both"/>
        <w:rPr>
          <w:bCs/>
          <w:szCs w:val="28"/>
        </w:rPr>
      </w:pPr>
      <w:r w:rsidRPr="00FF4F7A">
        <w:rPr>
          <w:bCs/>
          <w:szCs w:val="28"/>
        </w:rPr>
        <w:t xml:space="preserve">субвенции на осуществление государственных полномочий Республики Алтай в области законодательства об административных правонарушениях; </w:t>
      </w:r>
    </w:p>
    <w:p w:rsidR="00FF4F7A" w:rsidRPr="00FF4F7A" w:rsidRDefault="00FF4F7A" w:rsidP="004567A0">
      <w:pPr>
        <w:ind w:firstLine="709"/>
        <w:jc w:val="both"/>
        <w:rPr>
          <w:bCs/>
          <w:szCs w:val="28"/>
        </w:rPr>
      </w:pPr>
      <w:r w:rsidRPr="00FF4F7A">
        <w:rPr>
          <w:bCs/>
          <w:szCs w:val="28"/>
        </w:rP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p w:rsidR="00FF4F7A" w:rsidRPr="00FF4F7A" w:rsidRDefault="00FF4F7A" w:rsidP="004567A0">
      <w:pPr>
        <w:ind w:firstLine="709"/>
        <w:jc w:val="both"/>
        <w:rPr>
          <w:bCs/>
          <w:szCs w:val="28"/>
        </w:rPr>
      </w:pPr>
      <w:r w:rsidRPr="00FF4F7A">
        <w:rPr>
          <w:bCs/>
          <w:szCs w:val="28"/>
        </w:rPr>
        <w:t xml:space="preserve">субвенции на реализацию отдельных государственных полномочий Республики Алтай по расчету и предоставлению дотаций на выравнивание </w:t>
      </w:r>
      <w:r w:rsidRPr="00FF4F7A">
        <w:rPr>
          <w:bCs/>
          <w:szCs w:val="28"/>
        </w:rPr>
        <w:lastRenderedPageBreak/>
        <w:t>бюджетной обеспеченности бюджетам поселений за счет средств республиканского бюджета Республики Алтай, на осуществление первичного воинского учета на территориях, где отсутствуют военные комиссариаты;</w:t>
      </w:r>
    </w:p>
    <w:p w:rsidR="00FF4F7A" w:rsidRPr="00FF4F7A" w:rsidRDefault="00FF4F7A" w:rsidP="004567A0">
      <w:pPr>
        <w:ind w:firstLine="709"/>
        <w:jc w:val="both"/>
        <w:rPr>
          <w:bCs/>
          <w:szCs w:val="28"/>
        </w:rPr>
      </w:pPr>
      <w:r w:rsidRPr="00FF4F7A">
        <w:rPr>
          <w:bCs/>
          <w:szCs w:val="28"/>
        </w:rPr>
        <w:t xml:space="preserve">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FF4F7A" w:rsidRPr="00FF4F7A" w:rsidRDefault="00FF4F7A" w:rsidP="004567A0">
      <w:pPr>
        <w:ind w:firstLine="709"/>
        <w:jc w:val="both"/>
        <w:rPr>
          <w:bCs/>
          <w:szCs w:val="28"/>
        </w:rPr>
      </w:pPr>
      <w:r w:rsidRPr="00FF4F7A">
        <w:rPr>
          <w:bCs/>
          <w:szCs w:val="28"/>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p w:rsidR="00FF4F7A" w:rsidRPr="00FF4F7A" w:rsidRDefault="00FF4F7A" w:rsidP="004567A0">
      <w:pPr>
        <w:ind w:firstLine="709"/>
        <w:jc w:val="both"/>
        <w:rPr>
          <w:bCs/>
          <w:szCs w:val="28"/>
        </w:rPr>
      </w:pPr>
      <w:r w:rsidRPr="00FF4F7A">
        <w:rPr>
          <w:bCs/>
          <w:szCs w:val="28"/>
        </w:rPr>
        <w:t>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w:t>
      </w:r>
    </w:p>
    <w:p w:rsidR="00FF4F7A" w:rsidRPr="00EB3226" w:rsidRDefault="00FF4F7A" w:rsidP="004567A0">
      <w:pPr>
        <w:ind w:firstLine="709"/>
        <w:jc w:val="both"/>
        <w:rPr>
          <w:bCs/>
          <w:szCs w:val="28"/>
        </w:rPr>
      </w:pPr>
      <w:r w:rsidRPr="00FF4F7A">
        <w:rPr>
          <w:bCs/>
          <w:szCs w:val="28"/>
        </w:rPr>
        <w:t>дотации на поддержку мер по обеспечению сбалансированности бюджетов.</w:t>
      </w:r>
    </w:p>
    <w:p w:rsidR="00FF4F7A" w:rsidRPr="00EB3226" w:rsidRDefault="00FF4F7A" w:rsidP="004567A0">
      <w:pPr>
        <w:ind w:firstLine="709"/>
        <w:jc w:val="both"/>
        <w:rPr>
          <w:szCs w:val="28"/>
        </w:rPr>
      </w:pPr>
    </w:p>
    <w:p w:rsidR="00FF4F7A" w:rsidRPr="00EB3226" w:rsidRDefault="00FF4F7A" w:rsidP="004567A0">
      <w:pPr>
        <w:ind w:firstLine="709"/>
        <w:jc w:val="center"/>
        <w:rPr>
          <w:b/>
          <w:i/>
          <w:szCs w:val="28"/>
        </w:rPr>
      </w:pPr>
      <w:r w:rsidRPr="00EB3226">
        <w:rPr>
          <w:b/>
          <w:i/>
          <w:szCs w:val="28"/>
        </w:rPr>
        <w:t xml:space="preserve">РАЗДЕЛ 4. Анализ показателей бухгалтерской отчетности Республики Алтай </w:t>
      </w:r>
    </w:p>
    <w:p w:rsidR="00FF4F7A" w:rsidRPr="00EB3226" w:rsidRDefault="00FF4F7A" w:rsidP="004567A0">
      <w:pPr>
        <w:ind w:firstLine="709"/>
        <w:jc w:val="both"/>
        <w:rPr>
          <w:i/>
          <w:szCs w:val="28"/>
        </w:rPr>
      </w:pPr>
    </w:p>
    <w:p w:rsidR="00E31D6A" w:rsidRPr="00FB7B0B" w:rsidRDefault="00E31D6A" w:rsidP="004567A0">
      <w:pPr>
        <w:ind w:firstLine="709"/>
        <w:jc w:val="both"/>
        <w:rPr>
          <w:szCs w:val="28"/>
        </w:rPr>
      </w:pPr>
      <w:r w:rsidRPr="0065204B">
        <w:rPr>
          <w:szCs w:val="28"/>
        </w:rPr>
        <w:tab/>
      </w:r>
      <w:r w:rsidRPr="009F174F">
        <w:rPr>
          <w:szCs w:val="28"/>
        </w:rPr>
        <w:t>Формирование годовой бюджетной отчетности за 202</w:t>
      </w:r>
      <w:r>
        <w:rPr>
          <w:szCs w:val="28"/>
        </w:rPr>
        <w:t>3</w:t>
      </w:r>
      <w:r w:rsidRPr="009F174F">
        <w:rPr>
          <w:szCs w:val="28"/>
        </w:rPr>
        <w:t xml:space="preserve"> год осуществлялось путем суммирования данных отчетов, представленных муниципальными образованиями и главными распорядителями бюджетных средств республиканского бюджета Республики Алтай, в соответствии с требованиями </w:t>
      </w:r>
      <w:r w:rsidRPr="00FB7B0B">
        <w:rPr>
          <w:szCs w:val="28"/>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w:t>
      </w:r>
    </w:p>
    <w:p w:rsidR="00E31D6A" w:rsidRPr="00FB7B0B" w:rsidRDefault="00E31D6A" w:rsidP="004567A0">
      <w:pPr>
        <w:ind w:firstLine="709"/>
        <w:jc w:val="both"/>
        <w:rPr>
          <w:szCs w:val="28"/>
        </w:rPr>
      </w:pPr>
      <w:r w:rsidRPr="00FB7B0B">
        <w:rPr>
          <w:szCs w:val="28"/>
        </w:rPr>
        <w:t>В целях характеристики показателей бухгалтерской отчетности в составе пояснительной записки представлены:</w:t>
      </w:r>
    </w:p>
    <w:p w:rsidR="00E31D6A" w:rsidRPr="00FB7B0B" w:rsidRDefault="00E31D6A" w:rsidP="004567A0">
      <w:pPr>
        <w:ind w:firstLine="709"/>
        <w:jc w:val="both"/>
        <w:rPr>
          <w:szCs w:val="28"/>
        </w:rPr>
      </w:pPr>
      <w:r w:rsidRPr="00FB7B0B">
        <w:rPr>
          <w:szCs w:val="28"/>
        </w:rPr>
        <w:t>формы 0503</w:t>
      </w:r>
      <w:r>
        <w:rPr>
          <w:szCs w:val="28"/>
        </w:rPr>
        <w:t>1</w:t>
      </w:r>
      <w:r w:rsidRPr="00FB7B0B">
        <w:rPr>
          <w:szCs w:val="28"/>
        </w:rPr>
        <w:t>68 «Сведения о движении нефинансовых активов»;</w:t>
      </w:r>
    </w:p>
    <w:p w:rsidR="00E31D6A" w:rsidRPr="00FB7B0B" w:rsidRDefault="00E31D6A" w:rsidP="004567A0">
      <w:pPr>
        <w:ind w:firstLine="709"/>
        <w:jc w:val="both"/>
        <w:rPr>
          <w:szCs w:val="28"/>
        </w:rPr>
      </w:pPr>
      <w:r w:rsidRPr="00FB7B0B">
        <w:rPr>
          <w:szCs w:val="28"/>
        </w:rPr>
        <w:t>формы 0503</w:t>
      </w:r>
      <w:r>
        <w:rPr>
          <w:szCs w:val="28"/>
        </w:rPr>
        <w:t>1</w:t>
      </w:r>
      <w:r w:rsidRPr="00FB7B0B">
        <w:rPr>
          <w:szCs w:val="28"/>
        </w:rPr>
        <w:t>69 «Сведения по дебиторской и кредиторской задолженности» по видам задолженности;</w:t>
      </w:r>
    </w:p>
    <w:p w:rsidR="00E31D6A" w:rsidRPr="00FB7B0B" w:rsidRDefault="00E31D6A" w:rsidP="004567A0">
      <w:pPr>
        <w:ind w:firstLine="709"/>
        <w:jc w:val="both"/>
        <w:rPr>
          <w:szCs w:val="28"/>
        </w:rPr>
      </w:pPr>
      <w:r w:rsidRPr="00FB7B0B">
        <w:rPr>
          <w:szCs w:val="28"/>
        </w:rPr>
        <w:t>форма 0503</w:t>
      </w:r>
      <w:r>
        <w:rPr>
          <w:szCs w:val="28"/>
        </w:rPr>
        <w:t>1</w:t>
      </w:r>
      <w:r w:rsidRPr="00FB7B0B">
        <w:rPr>
          <w:szCs w:val="28"/>
        </w:rPr>
        <w:t>71 «Сведения о финансовых вложениях»;</w:t>
      </w:r>
    </w:p>
    <w:p w:rsidR="00E31D6A" w:rsidRPr="00FB7B0B" w:rsidRDefault="00E31D6A" w:rsidP="004567A0">
      <w:pPr>
        <w:ind w:firstLine="709"/>
        <w:jc w:val="both"/>
        <w:rPr>
          <w:szCs w:val="28"/>
        </w:rPr>
      </w:pPr>
      <w:r w:rsidRPr="00FB7B0B">
        <w:rPr>
          <w:szCs w:val="28"/>
        </w:rPr>
        <w:t>форма 0503</w:t>
      </w:r>
      <w:r>
        <w:rPr>
          <w:szCs w:val="28"/>
        </w:rPr>
        <w:t>1</w:t>
      </w:r>
      <w:r w:rsidRPr="00FB7B0B">
        <w:rPr>
          <w:szCs w:val="28"/>
        </w:rPr>
        <w:t>72 «Сведения о государственном (муниципальном) долге»;</w:t>
      </w:r>
    </w:p>
    <w:p w:rsidR="00E31D6A" w:rsidRDefault="00E31D6A" w:rsidP="004567A0">
      <w:pPr>
        <w:autoSpaceDE w:val="0"/>
        <w:autoSpaceDN w:val="0"/>
        <w:adjustRightInd w:val="0"/>
        <w:ind w:firstLine="709"/>
        <w:jc w:val="both"/>
        <w:rPr>
          <w:rFonts w:eastAsia="Calibri"/>
          <w:szCs w:val="28"/>
          <w:lang w:eastAsia="en-US"/>
        </w:rPr>
      </w:pPr>
      <w:r w:rsidRPr="00FB7B0B">
        <w:rPr>
          <w:szCs w:val="28"/>
        </w:rPr>
        <w:t>форма 0503</w:t>
      </w:r>
      <w:r>
        <w:rPr>
          <w:szCs w:val="28"/>
        </w:rPr>
        <w:t>1</w:t>
      </w:r>
      <w:r w:rsidRPr="00FB7B0B">
        <w:rPr>
          <w:szCs w:val="28"/>
        </w:rPr>
        <w:t>73</w:t>
      </w:r>
      <w:r w:rsidRPr="00236134">
        <w:rPr>
          <w:rFonts w:eastAsia="Calibri"/>
          <w:szCs w:val="28"/>
          <w:lang w:eastAsia="en-US"/>
        </w:rPr>
        <w:t xml:space="preserve"> «Сведения об изменении остатков валюты бала</w:t>
      </w:r>
      <w:r>
        <w:rPr>
          <w:rFonts w:eastAsia="Calibri"/>
          <w:szCs w:val="28"/>
          <w:lang w:eastAsia="en-US"/>
        </w:rPr>
        <w:t>нса консолидированного бюджета»;</w:t>
      </w:r>
    </w:p>
    <w:p w:rsidR="0035739E" w:rsidRDefault="00E31D6A" w:rsidP="004567A0">
      <w:pPr>
        <w:autoSpaceDE w:val="0"/>
        <w:autoSpaceDN w:val="0"/>
        <w:adjustRightInd w:val="0"/>
        <w:ind w:firstLine="709"/>
        <w:jc w:val="both"/>
        <w:rPr>
          <w:b/>
          <w:szCs w:val="28"/>
        </w:rPr>
      </w:pPr>
      <w:r w:rsidRPr="00FB7B0B">
        <w:rPr>
          <w:szCs w:val="28"/>
        </w:rPr>
        <w:t>форма 0503</w:t>
      </w:r>
      <w:r>
        <w:rPr>
          <w:szCs w:val="28"/>
        </w:rPr>
        <w:t>1</w:t>
      </w:r>
      <w:r w:rsidRPr="00FB7B0B">
        <w:rPr>
          <w:szCs w:val="28"/>
        </w:rPr>
        <w:t>7</w:t>
      </w:r>
      <w:r>
        <w:rPr>
          <w:szCs w:val="28"/>
        </w:rPr>
        <w:t>8</w:t>
      </w:r>
      <w:r w:rsidRPr="00356ACC">
        <w:rPr>
          <w:rFonts w:ascii="Calibri" w:hAnsi="Calibri" w:cs="Calibri"/>
        </w:rPr>
        <w:t xml:space="preserve"> </w:t>
      </w:r>
      <w:r w:rsidRPr="00356ACC">
        <w:t>«Сведения об остатках денежных средств на счетах получателя бюджетных средств»</w:t>
      </w:r>
      <w:r>
        <w:t>.</w:t>
      </w:r>
      <w:r w:rsidR="0035739E" w:rsidRPr="0035739E">
        <w:rPr>
          <w:b/>
          <w:szCs w:val="28"/>
        </w:rPr>
        <w:t xml:space="preserve"> </w:t>
      </w:r>
    </w:p>
    <w:p w:rsidR="0035739E" w:rsidRDefault="0035739E" w:rsidP="004567A0">
      <w:pPr>
        <w:autoSpaceDE w:val="0"/>
        <w:autoSpaceDN w:val="0"/>
        <w:adjustRightInd w:val="0"/>
        <w:ind w:firstLine="709"/>
        <w:jc w:val="center"/>
        <w:rPr>
          <w:b/>
          <w:szCs w:val="28"/>
        </w:rPr>
      </w:pPr>
    </w:p>
    <w:p w:rsidR="00240771" w:rsidRDefault="00240771" w:rsidP="004567A0">
      <w:pPr>
        <w:autoSpaceDE w:val="0"/>
        <w:autoSpaceDN w:val="0"/>
        <w:adjustRightInd w:val="0"/>
        <w:ind w:firstLine="709"/>
        <w:jc w:val="center"/>
        <w:rPr>
          <w:szCs w:val="28"/>
        </w:rPr>
      </w:pPr>
    </w:p>
    <w:p w:rsidR="00240771" w:rsidRDefault="00240771" w:rsidP="004567A0">
      <w:pPr>
        <w:autoSpaceDE w:val="0"/>
        <w:autoSpaceDN w:val="0"/>
        <w:adjustRightInd w:val="0"/>
        <w:ind w:firstLine="709"/>
        <w:jc w:val="center"/>
        <w:rPr>
          <w:szCs w:val="28"/>
        </w:rPr>
      </w:pPr>
    </w:p>
    <w:p w:rsidR="00240771" w:rsidRDefault="00240771" w:rsidP="004567A0">
      <w:pPr>
        <w:autoSpaceDE w:val="0"/>
        <w:autoSpaceDN w:val="0"/>
        <w:adjustRightInd w:val="0"/>
        <w:ind w:firstLine="709"/>
        <w:jc w:val="center"/>
        <w:rPr>
          <w:szCs w:val="28"/>
        </w:rPr>
      </w:pPr>
    </w:p>
    <w:p w:rsidR="00240771" w:rsidRDefault="00240771" w:rsidP="004567A0">
      <w:pPr>
        <w:autoSpaceDE w:val="0"/>
        <w:autoSpaceDN w:val="0"/>
        <w:adjustRightInd w:val="0"/>
        <w:ind w:firstLine="709"/>
        <w:jc w:val="center"/>
        <w:rPr>
          <w:szCs w:val="28"/>
        </w:rPr>
      </w:pPr>
    </w:p>
    <w:p w:rsidR="00240771" w:rsidRDefault="00240771" w:rsidP="004567A0">
      <w:pPr>
        <w:autoSpaceDE w:val="0"/>
        <w:autoSpaceDN w:val="0"/>
        <w:adjustRightInd w:val="0"/>
        <w:ind w:firstLine="709"/>
        <w:jc w:val="center"/>
        <w:rPr>
          <w:szCs w:val="28"/>
        </w:rPr>
      </w:pPr>
    </w:p>
    <w:p w:rsidR="00240771" w:rsidRDefault="00240771" w:rsidP="004567A0">
      <w:pPr>
        <w:autoSpaceDE w:val="0"/>
        <w:autoSpaceDN w:val="0"/>
        <w:adjustRightInd w:val="0"/>
        <w:ind w:firstLine="709"/>
        <w:jc w:val="center"/>
        <w:rPr>
          <w:szCs w:val="28"/>
        </w:rPr>
      </w:pPr>
    </w:p>
    <w:p w:rsidR="00240771" w:rsidRDefault="00240771" w:rsidP="004567A0">
      <w:pPr>
        <w:autoSpaceDE w:val="0"/>
        <w:autoSpaceDN w:val="0"/>
        <w:adjustRightInd w:val="0"/>
        <w:ind w:firstLine="709"/>
        <w:jc w:val="center"/>
        <w:rPr>
          <w:szCs w:val="28"/>
        </w:rPr>
      </w:pPr>
    </w:p>
    <w:p w:rsidR="00E31D6A" w:rsidRPr="00F86875" w:rsidRDefault="0035739E" w:rsidP="004567A0">
      <w:pPr>
        <w:autoSpaceDE w:val="0"/>
        <w:autoSpaceDN w:val="0"/>
        <w:adjustRightInd w:val="0"/>
        <w:ind w:firstLine="709"/>
        <w:jc w:val="center"/>
      </w:pPr>
      <w:r w:rsidRPr="00F86875">
        <w:rPr>
          <w:szCs w:val="28"/>
        </w:rPr>
        <w:lastRenderedPageBreak/>
        <w:t xml:space="preserve">Сведения о показателях бюджетной отчетности по сегментам </w:t>
      </w:r>
      <w:r w:rsidRPr="00F86875">
        <w:rPr>
          <w:color w:val="000000"/>
          <w:szCs w:val="28"/>
        </w:rPr>
        <w:t>за 2023 год</w:t>
      </w:r>
    </w:p>
    <w:p w:rsidR="0035739E" w:rsidRDefault="0035739E" w:rsidP="004567A0">
      <w:pPr>
        <w:autoSpaceDE w:val="0"/>
        <w:autoSpaceDN w:val="0"/>
        <w:adjustRightInd w:val="0"/>
        <w:ind w:firstLine="709"/>
        <w:jc w:val="both"/>
      </w:pPr>
    </w:p>
    <w:tbl>
      <w:tblPr>
        <w:tblW w:w="9918" w:type="dxa"/>
        <w:tblLook w:val="04A0" w:firstRow="1" w:lastRow="0" w:firstColumn="1" w:lastColumn="0" w:noHBand="0" w:noVBand="1"/>
      </w:tblPr>
      <w:tblGrid>
        <w:gridCol w:w="2405"/>
        <w:gridCol w:w="1276"/>
        <w:gridCol w:w="1458"/>
        <w:gridCol w:w="1549"/>
        <w:gridCol w:w="1617"/>
        <w:gridCol w:w="1613"/>
      </w:tblGrid>
      <w:tr w:rsidR="00D911F9" w:rsidRPr="0035739E" w:rsidTr="00F86875">
        <w:trPr>
          <w:trHeight w:val="300"/>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1F9" w:rsidRPr="0035739E" w:rsidRDefault="00D911F9" w:rsidP="00F86875">
            <w:pPr>
              <w:ind w:firstLine="22"/>
              <w:jc w:val="center"/>
              <w:rPr>
                <w:b/>
                <w:bCs/>
                <w:color w:val="000000"/>
                <w:sz w:val="18"/>
                <w:szCs w:val="18"/>
              </w:rPr>
            </w:pPr>
            <w:r w:rsidRPr="0035739E">
              <w:rPr>
                <w:b/>
                <w:bCs/>
                <w:color w:val="000000"/>
                <w:sz w:val="18"/>
                <w:szCs w:val="18"/>
              </w:rPr>
              <w:t>1. Общая величина признанных доходов за период, а также показатели по следующим доходам: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1F9" w:rsidRPr="0035739E" w:rsidRDefault="00D911F9" w:rsidP="00F86875">
            <w:pPr>
              <w:ind w:firstLine="22"/>
              <w:jc w:val="center"/>
              <w:rPr>
                <w:b/>
                <w:bCs/>
                <w:color w:val="000000"/>
                <w:sz w:val="18"/>
                <w:szCs w:val="18"/>
              </w:rPr>
            </w:pPr>
            <w:r w:rsidRPr="0035739E">
              <w:rPr>
                <w:b/>
                <w:bCs/>
                <w:color w:val="000000"/>
                <w:sz w:val="18"/>
                <w:szCs w:val="18"/>
              </w:rPr>
              <w:t>Код вида фин. обеспечения</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1F9" w:rsidRPr="0035739E" w:rsidRDefault="00D911F9" w:rsidP="00F86875">
            <w:pPr>
              <w:ind w:firstLine="22"/>
              <w:jc w:val="center"/>
              <w:rPr>
                <w:b/>
                <w:bCs/>
                <w:color w:val="000000"/>
                <w:sz w:val="18"/>
                <w:szCs w:val="18"/>
              </w:rPr>
            </w:pPr>
            <w:r w:rsidRPr="0035739E">
              <w:rPr>
                <w:b/>
                <w:bCs/>
                <w:color w:val="000000"/>
                <w:sz w:val="18"/>
                <w:szCs w:val="18"/>
              </w:rPr>
              <w:t>Номер (код) счета бюджетного учета</w:t>
            </w:r>
          </w:p>
        </w:tc>
        <w:tc>
          <w:tcPr>
            <w:tcW w:w="4779" w:type="dxa"/>
            <w:gridSpan w:val="3"/>
            <w:tcBorders>
              <w:top w:val="single" w:sz="4" w:space="0" w:color="auto"/>
              <w:left w:val="nil"/>
              <w:bottom w:val="single" w:sz="4" w:space="0" w:color="auto"/>
              <w:right w:val="single" w:sz="4" w:space="0" w:color="auto"/>
            </w:tcBorders>
            <w:shd w:val="clear" w:color="auto" w:fill="auto"/>
            <w:vAlign w:val="center"/>
            <w:hideMark/>
          </w:tcPr>
          <w:p w:rsidR="00D911F9" w:rsidRPr="0035739E" w:rsidRDefault="00D911F9" w:rsidP="00F86875">
            <w:pPr>
              <w:ind w:firstLine="22"/>
              <w:jc w:val="center"/>
              <w:rPr>
                <w:b/>
                <w:bCs/>
                <w:color w:val="000000"/>
                <w:sz w:val="18"/>
                <w:szCs w:val="18"/>
              </w:rPr>
            </w:pPr>
            <w:r w:rsidRPr="0035739E">
              <w:rPr>
                <w:b/>
                <w:bCs/>
                <w:color w:val="000000"/>
                <w:sz w:val="18"/>
                <w:szCs w:val="18"/>
              </w:rPr>
              <w:t>Показатели операций по доходам по сегментам</w:t>
            </w:r>
          </w:p>
        </w:tc>
      </w:tr>
      <w:tr w:rsidR="00D911F9" w:rsidRPr="0035739E" w:rsidTr="00F86875">
        <w:trPr>
          <w:trHeight w:val="1185"/>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D911F9" w:rsidRPr="0035739E" w:rsidRDefault="00D911F9" w:rsidP="00F86875">
            <w:pPr>
              <w:ind w:firstLine="22"/>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911F9" w:rsidRPr="0035739E" w:rsidRDefault="00D911F9" w:rsidP="00F86875">
            <w:pPr>
              <w:ind w:firstLine="22"/>
              <w:rPr>
                <w:b/>
                <w:bCs/>
                <w:color w:val="000000"/>
                <w:sz w:val="18"/>
                <w:szCs w:val="18"/>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D911F9" w:rsidRPr="0035739E" w:rsidRDefault="00D911F9" w:rsidP="00F86875">
            <w:pPr>
              <w:ind w:firstLine="22"/>
              <w:rPr>
                <w:b/>
                <w:bCs/>
                <w:color w:val="000000"/>
                <w:sz w:val="18"/>
                <w:szCs w:val="18"/>
              </w:rPr>
            </w:pP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ind w:firstLine="22"/>
              <w:jc w:val="center"/>
              <w:rPr>
                <w:b/>
                <w:bCs/>
                <w:color w:val="000000"/>
                <w:sz w:val="18"/>
                <w:szCs w:val="18"/>
              </w:rPr>
            </w:pPr>
            <w:r w:rsidRPr="0035739E">
              <w:rPr>
                <w:b/>
                <w:bCs/>
                <w:color w:val="000000"/>
                <w:sz w:val="18"/>
                <w:szCs w:val="18"/>
              </w:rPr>
              <w:t>Бюджетные единицы (участники бюджетного процесса)</w:t>
            </w:r>
            <w:r w:rsidRPr="0035739E">
              <w:rPr>
                <w:b/>
                <w:bCs/>
                <w:color w:val="000000"/>
                <w:sz w:val="18"/>
                <w:szCs w:val="18"/>
                <w:vertAlign w:val="superscript"/>
              </w:rPr>
              <w:t>1</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ind w:firstLine="22"/>
              <w:jc w:val="center"/>
              <w:rPr>
                <w:b/>
                <w:bCs/>
                <w:color w:val="000000"/>
                <w:sz w:val="18"/>
                <w:szCs w:val="18"/>
              </w:rPr>
            </w:pPr>
            <w:r w:rsidRPr="0035739E">
              <w:rPr>
                <w:b/>
                <w:bCs/>
                <w:color w:val="000000"/>
                <w:sz w:val="18"/>
                <w:szCs w:val="18"/>
              </w:rPr>
              <w:t>Бюджетные (автономные) учреждения (БУ/АУ)</w:t>
            </w:r>
            <w:r w:rsidRPr="0035739E">
              <w:rPr>
                <w:b/>
                <w:bCs/>
                <w:color w:val="000000"/>
                <w:sz w:val="18"/>
                <w:szCs w:val="18"/>
                <w:vertAlign w:val="superscript"/>
              </w:rPr>
              <w:t>2</w:t>
            </w:r>
          </w:p>
        </w:tc>
        <w:tc>
          <w:tcPr>
            <w:tcW w:w="987"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ind w:firstLine="22"/>
              <w:jc w:val="center"/>
              <w:rPr>
                <w:b/>
                <w:bCs/>
                <w:color w:val="000000"/>
                <w:sz w:val="18"/>
                <w:szCs w:val="18"/>
              </w:rPr>
            </w:pPr>
            <w:r w:rsidRPr="0035739E">
              <w:rPr>
                <w:b/>
                <w:bCs/>
                <w:color w:val="000000"/>
                <w:sz w:val="18"/>
                <w:szCs w:val="18"/>
              </w:rPr>
              <w:t>Внебюджетные государственные единицы (ГУП/МУП/ГК)</w:t>
            </w:r>
            <w:r w:rsidRPr="0035739E">
              <w:rPr>
                <w:b/>
                <w:bCs/>
                <w:color w:val="000000"/>
                <w:sz w:val="18"/>
                <w:szCs w:val="18"/>
                <w:vertAlign w:val="superscript"/>
              </w:rPr>
              <w:t>3</w:t>
            </w:r>
          </w:p>
        </w:tc>
      </w:tr>
      <w:tr w:rsidR="00D911F9" w:rsidRPr="0035739E" w:rsidTr="00F86875">
        <w:trPr>
          <w:trHeight w:val="103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D911F9" w:rsidRPr="0035739E" w:rsidRDefault="00D911F9" w:rsidP="00F86875">
            <w:pPr>
              <w:rPr>
                <w:color w:val="000000"/>
                <w:sz w:val="20"/>
              </w:rPr>
            </w:pPr>
            <w:r w:rsidRPr="0035739E">
              <w:rPr>
                <w:color w:val="000000"/>
                <w:sz w:val="20"/>
              </w:rPr>
              <w:t>налоговые доходы, платежи и страховые взносы на обязательное социальное страхование;</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205 10</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777 593,96</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987"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r>
      <w:tr w:rsidR="00D911F9" w:rsidRPr="0035739E" w:rsidTr="00F8687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D911F9" w:rsidRPr="0035739E" w:rsidRDefault="00D911F9" w:rsidP="00F86875">
            <w:pPr>
              <w:rPr>
                <w:color w:val="000000"/>
                <w:sz w:val="20"/>
              </w:rPr>
            </w:pPr>
            <w:r w:rsidRPr="0035739E">
              <w:rPr>
                <w:color w:val="000000"/>
                <w:sz w:val="20"/>
              </w:rPr>
              <w:t>доходы от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D911F9" w:rsidRPr="0035739E" w:rsidRDefault="00D911F9" w:rsidP="00F86875">
            <w:pPr>
              <w:jc w:val="center"/>
              <w:rPr>
                <w:color w:val="000000"/>
                <w:sz w:val="20"/>
              </w:rPr>
            </w:pPr>
            <w:r w:rsidRPr="0035739E">
              <w:rPr>
                <w:color w:val="000000"/>
                <w:sz w:val="20"/>
              </w:rPr>
              <w:t>205 20</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527 302,15</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987"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r>
      <w:tr w:rsidR="00D911F9" w:rsidRPr="0035739E" w:rsidTr="00F86875">
        <w:trPr>
          <w:trHeight w:val="78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D911F9" w:rsidRPr="0035739E" w:rsidRDefault="00D911F9" w:rsidP="00F86875">
            <w:pPr>
              <w:rPr>
                <w:color w:val="000000"/>
                <w:sz w:val="20"/>
              </w:rPr>
            </w:pPr>
            <w:r w:rsidRPr="0035739E">
              <w:rPr>
                <w:color w:val="000000"/>
                <w:sz w:val="20"/>
              </w:rPr>
              <w:t>доходам от оказания платных услуг (работ), компенсаций затрат;</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D911F9" w:rsidRPr="0035739E" w:rsidRDefault="00D911F9" w:rsidP="00F86875">
            <w:pPr>
              <w:jc w:val="center"/>
              <w:rPr>
                <w:color w:val="000000"/>
                <w:sz w:val="20"/>
              </w:rPr>
            </w:pPr>
            <w:r w:rsidRPr="0035739E">
              <w:rPr>
                <w:color w:val="000000"/>
                <w:sz w:val="20"/>
              </w:rPr>
              <w:t>205 30</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2 545,08</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3 755,61</w:t>
            </w:r>
          </w:p>
        </w:tc>
        <w:tc>
          <w:tcPr>
            <w:tcW w:w="987"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Pr>
                <w:color w:val="000000"/>
                <w:sz w:val="20"/>
              </w:rPr>
              <w:t>-</w:t>
            </w:r>
          </w:p>
        </w:tc>
      </w:tr>
      <w:tr w:rsidR="00D911F9" w:rsidRPr="0035739E" w:rsidTr="00F86875">
        <w:trPr>
          <w:trHeight w:val="78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D911F9" w:rsidRPr="0035739E" w:rsidRDefault="00D911F9" w:rsidP="00F86875">
            <w:pPr>
              <w:rPr>
                <w:color w:val="000000"/>
                <w:sz w:val="20"/>
              </w:rPr>
            </w:pPr>
            <w:r w:rsidRPr="0035739E">
              <w:rPr>
                <w:color w:val="000000"/>
                <w:sz w:val="20"/>
              </w:rPr>
              <w:t>Расчеты по суммам штрафов, пеней, неустоек, возмещений ущерба</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D911F9" w:rsidRPr="0035739E" w:rsidRDefault="00D911F9" w:rsidP="00F86875">
            <w:pPr>
              <w:jc w:val="center"/>
              <w:rPr>
                <w:color w:val="000000"/>
                <w:sz w:val="20"/>
              </w:rPr>
            </w:pPr>
            <w:r w:rsidRPr="0035739E">
              <w:rPr>
                <w:color w:val="000000"/>
                <w:sz w:val="20"/>
              </w:rPr>
              <w:t>205 40</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64 241,55</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Pr>
                <w:color w:val="000000"/>
                <w:sz w:val="20"/>
              </w:rPr>
              <w:t>379,46</w:t>
            </w:r>
          </w:p>
        </w:tc>
        <w:tc>
          <w:tcPr>
            <w:tcW w:w="987"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r>
      <w:tr w:rsidR="00D911F9" w:rsidRPr="0035739E" w:rsidTr="00F8687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D911F9" w:rsidRPr="0035739E" w:rsidRDefault="00D911F9" w:rsidP="00F86875">
            <w:pPr>
              <w:rPr>
                <w:color w:val="000000"/>
                <w:sz w:val="20"/>
              </w:rPr>
            </w:pPr>
            <w:r w:rsidRPr="0035739E">
              <w:rPr>
                <w:color w:val="000000"/>
                <w:sz w:val="20"/>
              </w:rPr>
              <w:t>доходам от операций с активами</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D911F9" w:rsidRPr="0035739E" w:rsidRDefault="00D911F9" w:rsidP="00F86875">
            <w:pPr>
              <w:jc w:val="center"/>
              <w:rPr>
                <w:color w:val="000000"/>
                <w:sz w:val="20"/>
              </w:rPr>
            </w:pPr>
            <w:r w:rsidRPr="0035739E">
              <w:rPr>
                <w:color w:val="000000"/>
                <w:sz w:val="20"/>
              </w:rPr>
              <w:t>205 70</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987"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r>
      <w:tr w:rsidR="00D911F9" w:rsidRPr="0035739E" w:rsidTr="00F86875">
        <w:trPr>
          <w:trHeight w:val="52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D911F9" w:rsidRPr="0035739E" w:rsidRDefault="00D911F9" w:rsidP="00F86875">
            <w:pPr>
              <w:rPr>
                <w:color w:val="000000"/>
                <w:sz w:val="20"/>
              </w:rPr>
            </w:pPr>
            <w:r w:rsidRPr="0035739E">
              <w:rPr>
                <w:color w:val="000000"/>
                <w:sz w:val="20"/>
              </w:rPr>
              <w:t>межбюджетным трансфертам полученным</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D911F9" w:rsidRDefault="00D911F9" w:rsidP="00F86875">
            <w:pPr>
              <w:jc w:val="center"/>
              <w:rPr>
                <w:color w:val="000000"/>
                <w:sz w:val="20"/>
              </w:rPr>
            </w:pPr>
            <w:r w:rsidRPr="0035739E">
              <w:rPr>
                <w:color w:val="000000"/>
                <w:sz w:val="20"/>
              </w:rPr>
              <w:t>205 51,</w:t>
            </w:r>
          </w:p>
          <w:p w:rsidR="00D911F9" w:rsidRPr="0035739E" w:rsidRDefault="00D911F9" w:rsidP="00F86875">
            <w:pPr>
              <w:jc w:val="center"/>
              <w:rPr>
                <w:color w:val="000000"/>
                <w:sz w:val="20"/>
              </w:rPr>
            </w:pPr>
            <w:r w:rsidRPr="0035739E">
              <w:rPr>
                <w:color w:val="000000"/>
                <w:sz w:val="20"/>
              </w:rPr>
              <w:t>205 61</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126 578,82</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987"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r>
      <w:tr w:rsidR="00D911F9" w:rsidRPr="0035739E" w:rsidTr="00F86875">
        <w:trPr>
          <w:trHeight w:val="78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D911F9" w:rsidRPr="0035739E" w:rsidRDefault="00D911F9" w:rsidP="00F86875">
            <w:pPr>
              <w:rPr>
                <w:color w:val="000000"/>
                <w:sz w:val="20"/>
              </w:rPr>
            </w:pPr>
            <w:r w:rsidRPr="0035739E">
              <w:rPr>
                <w:color w:val="000000"/>
                <w:sz w:val="20"/>
              </w:rPr>
              <w:t>субсидиям, грантам, имущественным взносам полученным;</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D911F9" w:rsidRDefault="00D911F9" w:rsidP="00F86875">
            <w:pPr>
              <w:jc w:val="center"/>
              <w:rPr>
                <w:color w:val="000000"/>
                <w:sz w:val="20"/>
              </w:rPr>
            </w:pPr>
            <w:r w:rsidRPr="0035739E">
              <w:rPr>
                <w:color w:val="000000"/>
                <w:sz w:val="20"/>
              </w:rPr>
              <w:t xml:space="preserve">205 52, </w:t>
            </w:r>
          </w:p>
          <w:p w:rsidR="00D911F9" w:rsidRPr="0035739E" w:rsidRDefault="00D911F9" w:rsidP="00F86875">
            <w:pPr>
              <w:jc w:val="center"/>
              <w:rPr>
                <w:color w:val="000000"/>
                <w:sz w:val="20"/>
              </w:rPr>
            </w:pPr>
            <w:r w:rsidRPr="0035739E">
              <w:rPr>
                <w:color w:val="000000"/>
                <w:sz w:val="20"/>
              </w:rPr>
              <w:t>205 54</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Pr>
                <w:color w:val="000000"/>
                <w:sz w:val="20"/>
              </w:rPr>
              <w:t>173 419,06</w:t>
            </w:r>
            <w:r w:rsidRPr="0035739E">
              <w:rPr>
                <w:color w:val="000000"/>
                <w:sz w:val="20"/>
              </w:rPr>
              <w:t xml:space="preserve"> </w:t>
            </w:r>
          </w:p>
        </w:tc>
        <w:tc>
          <w:tcPr>
            <w:tcW w:w="987"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30 529,59</w:t>
            </w:r>
          </w:p>
        </w:tc>
      </w:tr>
      <w:tr w:rsidR="00D911F9" w:rsidRPr="00D911F9" w:rsidTr="00F86875">
        <w:trPr>
          <w:trHeight w:val="300"/>
        </w:trPr>
        <w:tc>
          <w:tcPr>
            <w:tcW w:w="2405" w:type="dxa"/>
            <w:vMerge w:val="restart"/>
            <w:tcBorders>
              <w:top w:val="nil"/>
              <w:left w:val="single" w:sz="4" w:space="0" w:color="auto"/>
              <w:bottom w:val="single" w:sz="4" w:space="0" w:color="auto"/>
              <w:right w:val="single" w:sz="4" w:space="0" w:color="auto"/>
            </w:tcBorders>
            <w:shd w:val="clear" w:color="auto" w:fill="auto"/>
            <w:vAlign w:val="center"/>
            <w:hideMark/>
          </w:tcPr>
          <w:p w:rsidR="00D911F9" w:rsidRPr="0035739E" w:rsidRDefault="00D911F9" w:rsidP="00F86875">
            <w:pPr>
              <w:jc w:val="center"/>
              <w:rPr>
                <w:b/>
                <w:bCs/>
                <w:color w:val="000000"/>
                <w:sz w:val="18"/>
                <w:szCs w:val="18"/>
              </w:rPr>
            </w:pPr>
            <w:r w:rsidRPr="0035739E">
              <w:rPr>
                <w:b/>
                <w:bCs/>
                <w:color w:val="000000"/>
                <w:sz w:val="18"/>
                <w:szCs w:val="18"/>
              </w:rPr>
              <w:t>2.  Общая величина признанных расходов за период, а также показатели по следующим расходам: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911F9" w:rsidRPr="0035739E" w:rsidRDefault="00D911F9" w:rsidP="00F86875">
            <w:pPr>
              <w:jc w:val="center"/>
              <w:rPr>
                <w:b/>
                <w:bCs/>
                <w:color w:val="000000"/>
                <w:sz w:val="18"/>
                <w:szCs w:val="18"/>
              </w:rPr>
            </w:pPr>
            <w:r w:rsidRPr="0035739E">
              <w:rPr>
                <w:b/>
                <w:bCs/>
                <w:color w:val="000000"/>
                <w:sz w:val="18"/>
                <w:szCs w:val="18"/>
              </w:rPr>
              <w:t>Код вида фин. обеспечения</w:t>
            </w:r>
          </w:p>
        </w:tc>
        <w:tc>
          <w:tcPr>
            <w:tcW w:w="1458" w:type="dxa"/>
            <w:vMerge w:val="restart"/>
            <w:tcBorders>
              <w:top w:val="nil"/>
              <w:left w:val="single" w:sz="4" w:space="0" w:color="auto"/>
              <w:bottom w:val="single" w:sz="4" w:space="0" w:color="auto"/>
              <w:right w:val="single" w:sz="4" w:space="0" w:color="auto"/>
            </w:tcBorders>
            <w:shd w:val="clear" w:color="auto" w:fill="auto"/>
            <w:vAlign w:val="center"/>
            <w:hideMark/>
          </w:tcPr>
          <w:p w:rsidR="00D911F9" w:rsidRPr="0035739E" w:rsidRDefault="00D911F9" w:rsidP="00F86875">
            <w:pPr>
              <w:jc w:val="center"/>
              <w:rPr>
                <w:b/>
                <w:bCs/>
                <w:color w:val="000000"/>
                <w:sz w:val="18"/>
                <w:szCs w:val="18"/>
              </w:rPr>
            </w:pPr>
            <w:r w:rsidRPr="0035739E">
              <w:rPr>
                <w:b/>
                <w:bCs/>
                <w:color w:val="000000"/>
                <w:sz w:val="18"/>
                <w:szCs w:val="18"/>
              </w:rPr>
              <w:t>Номер (код) счета бюджетного учета</w:t>
            </w:r>
          </w:p>
        </w:tc>
        <w:tc>
          <w:tcPr>
            <w:tcW w:w="4779" w:type="dxa"/>
            <w:gridSpan w:val="3"/>
            <w:tcBorders>
              <w:top w:val="single" w:sz="4" w:space="0" w:color="auto"/>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b/>
                <w:bCs/>
                <w:color w:val="000000"/>
                <w:sz w:val="18"/>
                <w:szCs w:val="18"/>
              </w:rPr>
            </w:pPr>
            <w:r w:rsidRPr="0035739E">
              <w:rPr>
                <w:b/>
                <w:bCs/>
                <w:color w:val="000000"/>
                <w:sz w:val="18"/>
                <w:szCs w:val="18"/>
              </w:rPr>
              <w:t>Показатели операций по обязательствам по сегментам</w:t>
            </w:r>
          </w:p>
        </w:tc>
      </w:tr>
      <w:tr w:rsidR="00D911F9" w:rsidRPr="00D911F9" w:rsidTr="00F86875">
        <w:trPr>
          <w:trHeight w:val="720"/>
        </w:trPr>
        <w:tc>
          <w:tcPr>
            <w:tcW w:w="2405" w:type="dxa"/>
            <w:vMerge/>
            <w:tcBorders>
              <w:top w:val="nil"/>
              <w:left w:val="single" w:sz="4" w:space="0" w:color="auto"/>
              <w:bottom w:val="single" w:sz="4" w:space="0" w:color="auto"/>
              <w:right w:val="single" w:sz="4" w:space="0" w:color="auto"/>
            </w:tcBorders>
            <w:vAlign w:val="center"/>
            <w:hideMark/>
          </w:tcPr>
          <w:p w:rsidR="00D911F9" w:rsidRPr="0035739E" w:rsidRDefault="00D911F9" w:rsidP="00F86875">
            <w:pPr>
              <w:rPr>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911F9" w:rsidRPr="0035739E" w:rsidRDefault="00D911F9" w:rsidP="00F86875">
            <w:pPr>
              <w:rPr>
                <w:b/>
                <w:bCs/>
                <w:color w:val="000000"/>
                <w:sz w:val="18"/>
                <w:szCs w:val="18"/>
              </w:rPr>
            </w:pPr>
          </w:p>
        </w:tc>
        <w:tc>
          <w:tcPr>
            <w:tcW w:w="1458" w:type="dxa"/>
            <w:vMerge/>
            <w:tcBorders>
              <w:top w:val="nil"/>
              <w:left w:val="single" w:sz="4" w:space="0" w:color="auto"/>
              <w:bottom w:val="single" w:sz="4" w:space="0" w:color="auto"/>
              <w:right w:val="single" w:sz="4" w:space="0" w:color="auto"/>
            </w:tcBorders>
            <w:vAlign w:val="center"/>
            <w:hideMark/>
          </w:tcPr>
          <w:p w:rsidR="00D911F9" w:rsidRPr="0035739E" w:rsidRDefault="00D911F9" w:rsidP="00F86875">
            <w:pPr>
              <w:rPr>
                <w:b/>
                <w:bCs/>
                <w:color w:val="000000"/>
                <w:sz w:val="18"/>
                <w:szCs w:val="18"/>
              </w:rPr>
            </w:pP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b/>
                <w:bCs/>
                <w:color w:val="000000"/>
                <w:sz w:val="18"/>
                <w:szCs w:val="18"/>
              </w:rPr>
            </w:pPr>
            <w:r w:rsidRPr="0035739E">
              <w:rPr>
                <w:b/>
                <w:bCs/>
                <w:color w:val="000000"/>
                <w:sz w:val="18"/>
                <w:szCs w:val="18"/>
              </w:rPr>
              <w:t>Бюджетные единицы (участники бюджетного процесса)</w:t>
            </w:r>
            <w:r w:rsidRPr="0035739E">
              <w:rPr>
                <w:b/>
                <w:bCs/>
                <w:color w:val="000000"/>
                <w:sz w:val="18"/>
                <w:szCs w:val="18"/>
                <w:vertAlign w:val="superscript"/>
              </w:rPr>
              <w:t>1</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b/>
                <w:bCs/>
                <w:color w:val="000000"/>
                <w:sz w:val="18"/>
                <w:szCs w:val="18"/>
              </w:rPr>
            </w:pPr>
            <w:r w:rsidRPr="0035739E">
              <w:rPr>
                <w:b/>
                <w:bCs/>
                <w:color w:val="000000"/>
                <w:sz w:val="18"/>
                <w:szCs w:val="18"/>
              </w:rPr>
              <w:t>Бюджетные (автономные) учреждения (БУ/АУ)</w:t>
            </w:r>
            <w:r w:rsidRPr="0035739E">
              <w:rPr>
                <w:b/>
                <w:bCs/>
                <w:color w:val="000000"/>
                <w:sz w:val="18"/>
                <w:szCs w:val="18"/>
                <w:vertAlign w:val="superscript"/>
              </w:rPr>
              <w:t>2</w:t>
            </w:r>
          </w:p>
        </w:tc>
        <w:tc>
          <w:tcPr>
            <w:tcW w:w="987"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b/>
                <w:bCs/>
                <w:color w:val="000000"/>
                <w:sz w:val="18"/>
                <w:szCs w:val="18"/>
              </w:rPr>
            </w:pPr>
            <w:r w:rsidRPr="0035739E">
              <w:rPr>
                <w:b/>
                <w:bCs/>
                <w:color w:val="000000"/>
                <w:sz w:val="18"/>
                <w:szCs w:val="18"/>
              </w:rPr>
              <w:t>Внебюджетные государственные единицы (ГУП/МУП/ГК)</w:t>
            </w:r>
            <w:r w:rsidRPr="0035739E">
              <w:rPr>
                <w:b/>
                <w:bCs/>
                <w:color w:val="000000"/>
                <w:sz w:val="18"/>
                <w:szCs w:val="18"/>
                <w:vertAlign w:val="superscript"/>
              </w:rPr>
              <w:t>3</w:t>
            </w:r>
          </w:p>
        </w:tc>
      </w:tr>
      <w:tr w:rsidR="00D911F9" w:rsidRPr="0035739E" w:rsidTr="00F86875">
        <w:trPr>
          <w:trHeight w:val="52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D911F9" w:rsidRPr="0035739E" w:rsidRDefault="00D911F9" w:rsidP="00F86875">
            <w:pPr>
              <w:rPr>
                <w:color w:val="000000"/>
                <w:sz w:val="20"/>
              </w:rPr>
            </w:pPr>
            <w:r w:rsidRPr="0035739E">
              <w:rPr>
                <w:color w:val="000000"/>
                <w:sz w:val="20"/>
              </w:rPr>
              <w:t>оплате труда, начислениям на выплаты по оплате труда;</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D911F9" w:rsidRDefault="00D911F9" w:rsidP="00F86875">
            <w:pPr>
              <w:jc w:val="center"/>
              <w:rPr>
                <w:color w:val="000000"/>
                <w:sz w:val="20"/>
              </w:rPr>
            </w:pPr>
            <w:r w:rsidRPr="0035739E">
              <w:rPr>
                <w:color w:val="000000"/>
                <w:sz w:val="20"/>
              </w:rPr>
              <w:t xml:space="preserve">302 11; </w:t>
            </w:r>
          </w:p>
          <w:p w:rsidR="00D911F9" w:rsidRPr="0035739E" w:rsidRDefault="00D911F9" w:rsidP="00F86875">
            <w:pPr>
              <w:jc w:val="center"/>
              <w:rPr>
                <w:color w:val="000000"/>
                <w:sz w:val="20"/>
              </w:rPr>
            </w:pPr>
            <w:r w:rsidRPr="0035739E">
              <w:rPr>
                <w:color w:val="000000"/>
                <w:sz w:val="20"/>
              </w:rPr>
              <w:t>302 13</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987"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r>
      <w:tr w:rsidR="00D911F9" w:rsidRPr="0035739E" w:rsidTr="00F86875">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D911F9" w:rsidRPr="0035739E" w:rsidRDefault="00D911F9" w:rsidP="00F86875">
            <w:pPr>
              <w:rPr>
                <w:color w:val="000000"/>
                <w:sz w:val="20"/>
              </w:rPr>
            </w:pPr>
            <w:r w:rsidRPr="0035739E">
              <w:rPr>
                <w:color w:val="000000"/>
                <w:sz w:val="20"/>
              </w:rPr>
              <w:t>оплате работ, услуг;</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D911F9" w:rsidRPr="0035739E" w:rsidRDefault="00D911F9" w:rsidP="00F86875">
            <w:pPr>
              <w:jc w:val="center"/>
              <w:rPr>
                <w:color w:val="000000"/>
                <w:sz w:val="20"/>
              </w:rPr>
            </w:pPr>
            <w:r w:rsidRPr="0035739E">
              <w:rPr>
                <w:color w:val="000000"/>
                <w:sz w:val="20"/>
              </w:rPr>
              <w:t>302 20</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 xml:space="preserve">                               4,26   </w:t>
            </w:r>
          </w:p>
        </w:tc>
        <w:tc>
          <w:tcPr>
            <w:tcW w:w="987"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 xml:space="preserve">                               3,69   </w:t>
            </w:r>
          </w:p>
        </w:tc>
      </w:tr>
      <w:tr w:rsidR="00D911F9" w:rsidRPr="0035739E" w:rsidTr="00F86875">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D911F9" w:rsidRPr="0035739E" w:rsidRDefault="00D911F9" w:rsidP="00F86875">
            <w:pPr>
              <w:rPr>
                <w:color w:val="000000"/>
                <w:sz w:val="20"/>
              </w:rPr>
            </w:pPr>
            <w:r w:rsidRPr="0035739E">
              <w:rPr>
                <w:color w:val="000000"/>
                <w:sz w:val="20"/>
              </w:rPr>
              <w:t>операциям с активами;</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D911F9" w:rsidRPr="0035739E" w:rsidRDefault="00D911F9" w:rsidP="00F86875">
            <w:pPr>
              <w:jc w:val="center"/>
              <w:rPr>
                <w:color w:val="000000"/>
                <w:sz w:val="20"/>
              </w:rPr>
            </w:pPr>
            <w:r w:rsidRPr="0035739E">
              <w:rPr>
                <w:color w:val="000000"/>
                <w:sz w:val="20"/>
              </w:rPr>
              <w:t>302 30</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987"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r>
      <w:tr w:rsidR="00D911F9" w:rsidRPr="0035739E" w:rsidTr="00F86875">
        <w:trPr>
          <w:trHeight w:val="78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D911F9" w:rsidRPr="0035739E" w:rsidRDefault="00D911F9" w:rsidP="00F86875">
            <w:pPr>
              <w:rPr>
                <w:color w:val="000000"/>
                <w:sz w:val="20"/>
              </w:rPr>
            </w:pPr>
            <w:r w:rsidRPr="0035739E">
              <w:rPr>
                <w:color w:val="000000"/>
                <w:sz w:val="20"/>
              </w:rPr>
              <w:t>Расчеты по безвозмездным перечислениям текущего характера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D911F9" w:rsidRPr="0035739E" w:rsidRDefault="00D911F9" w:rsidP="00F86875">
            <w:pPr>
              <w:jc w:val="center"/>
              <w:rPr>
                <w:color w:val="000000"/>
                <w:sz w:val="20"/>
              </w:rPr>
            </w:pPr>
            <w:r w:rsidRPr="0035739E">
              <w:rPr>
                <w:color w:val="000000"/>
                <w:sz w:val="20"/>
              </w:rPr>
              <w:t>302 40</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987"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r>
      <w:tr w:rsidR="00D911F9" w:rsidRPr="0035739E" w:rsidTr="00F86875">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D911F9" w:rsidRPr="0035739E" w:rsidRDefault="00D911F9" w:rsidP="00F86875">
            <w:pPr>
              <w:rPr>
                <w:color w:val="000000"/>
                <w:sz w:val="20"/>
              </w:rPr>
            </w:pPr>
            <w:r w:rsidRPr="0035739E">
              <w:rPr>
                <w:color w:val="000000"/>
                <w:sz w:val="20"/>
              </w:rPr>
              <w:t>социальному обеспечению;</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D911F9" w:rsidRPr="0035739E" w:rsidRDefault="00D911F9" w:rsidP="00F86875">
            <w:pPr>
              <w:jc w:val="center"/>
              <w:rPr>
                <w:color w:val="000000"/>
                <w:sz w:val="20"/>
              </w:rPr>
            </w:pPr>
            <w:r w:rsidRPr="0035739E">
              <w:rPr>
                <w:color w:val="000000"/>
                <w:sz w:val="20"/>
              </w:rPr>
              <w:t>302 60</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987"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r>
      <w:tr w:rsidR="00D911F9" w:rsidRPr="0035739E" w:rsidTr="00F86875">
        <w:trPr>
          <w:trHeight w:val="52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D911F9" w:rsidRPr="0035739E" w:rsidRDefault="00D911F9" w:rsidP="00F86875">
            <w:pPr>
              <w:rPr>
                <w:color w:val="000000"/>
                <w:sz w:val="20"/>
              </w:rPr>
            </w:pPr>
            <w:r w:rsidRPr="0035739E">
              <w:rPr>
                <w:color w:val="000000"/>
                <w:sz w:val="20"/>
              </w:rPr>
              <w:t>налогам, пошлинам, сборам и иным обязательным платежам;</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D911F9" w:rsidRPr="0035739E" w:rsidRDefault="00D911F9" w:rsidP="00F86875">
            <w:pPr>
              <w:jc w:val="center"/>
              <w:rPr>
                <w:color w:val="000000"/>
                <w:sz w:val="20"/>
              </w:rPr>
            </w:pPr>
            <w:r w:rsidRPr="0035739E">
              <w:rPr>
                <w:color w:val="000000"/>
                <w:sz w:val="20"/>
              </w:rPr>
              <w:t>303 00</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987"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r>
      <w:tr w:rsidR="00D911F9" w:rsidRPr="0035739E" w:rsidTr="00F86875">
        <w:trPr>
          <w:trHeight w:val="51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D911F9" w:rsidRPr="0035739E" w:rsidRDefault="00D911F9" w:rsidP="00F86875">
            <w:pPr>
              <w:rPr>
                <w:color w:val="000000"/>
                <w:sz w:val="20"/>
              </w:rPr>
            </w:pPr>
            <w:r w:rsidRPr="0035739E">
              <w:rPr>
                <w:color w:val="000000"/>
                <w:sz w:val="20"/>
              </w:rPr>
              <w:t>Расчеты по приобретению иных финансовых активов</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D911F9" w:rsidRPr="0035739E" w:rsidRDefault="00D911F9" w:rsidP="00F86875">
            <w:pPr>
              <w:jc w:val="center"/>
              <w:rPr>
                <w:color w:val="000000"/>
                <w:sz w:val="20"/>
              </w:rPr>
            </w:pPr>
            <w:r w:rsidRPr="0035739E">
              <w:rPr>
                <w:color w:val="000000"/>
                <w:sz w:val="20"/>
              </w:rPr>
              <w:t>302 75</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1 461 659,00</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987"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r>
      <w:tr w:rsidR="00D911F9" w:rsidRPr="0035739E" w:rsidTr="00F86875">
        <w:trPr>
          <w:trHeight w:val="51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D911F9" w:rsidRPr="0035739E" w:rsidRDefault="00D911F9" w:rsidP="00F86875">
            <w:pPr>
              <w:rPr>
                <w:color w:val="000000"/>
                <w:sz w:val="20"/>
              </w:rPr>
            </w:pPr>
            <w:r w:rsidRPr="0035739E">
              <w:rPr>
                <w:color w:val="000000"/>
                <w:sz w:val="20"/>
              </w:rPr>
              <w:t>Расчеты по другим экономическим санкциям</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D911F9" w:rsidRPr="0035739E" w:rsidRDefault="00D911F9" w:rsidP="00F86875">
            <w:pPr>
              <w:jc w:val="center"/>
              <w:rPr>
                <w:color w:val="000000"/>
                <w:sz w:val="20"/>
              </w:rPr>
            </w:pPr>
            <w:r w:rsidRPr="0035739E">
              <w:rPr>
                <w:color w:val="000000"/>
                <w:sz w:val="20"/>
              </w:rPr>
              <w:t>302 95</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987"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r>
      <w:tr w:rsidR="00D911F9" w:rsidRPr="0035739E" w:rsidTr="00F86875">
        <w:trPr>
          <w:trHeight w:val="78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D911F9" w:rsidRPr="0035739E" w:rsidRDefault="00D911F9" w:rsidP="00F86875">
            <w:pPr>
              <w:rPr>
                <w:color w:val="000000"/>
                <w:sz w:val="20"/>
              </w:rPr>
            </w:pPr>
            <w:r w:rsidRPr="0035739E">
              <w:rPr>
                <w:color w:val="000000"/>
                <w:sz w:val="20"/>
              </w:rPr>
              <w:t>обслуживанию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D911F9" w:rsidRPr="0035739E" w:rsidRDefault="00D911F9" w:rsidP="00F86875">
            <w:pPr>
              <w:jc w:val="center"/>
              <w:rPr>
                <w:color w:val="000000"/>
                <w:sz w:val="20"/>
              </w:rPr>
            </w:pPr>
            <w:r w:rsidRPr="0035739E">
              <w:rPr>
                <w:color w:val="000000"/>
                <w:sz w:val="20"/>
              </w:rPr>
              <w:t>301 00</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19 499,55</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987"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r>
      <w:tr w:rsidR="00D911F9" w:rsidRPr="0035739E" w:rsidTr="00F86875">
        <w:trPr>
          <w:trHeight w:val="153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D911F9" w:rsidRPr="0035739E" w:rsidRDefault="00D911F9" w:rsidP="00F86875">
            <w:pPr>
              <w:jc w:val="center"/>
              <w:rPr>
                <w:b/>
                <w:bCs/>
                <w:color w:val="000000"/>
                <w:sz w:val="18"/>
                <w:szCs w:val="18"/>
              </w:rPr>
            </w:pPr>
            <w:r w:rsidRPr="0035739E">
              <w:rPr>
                <w:b/>
                <w:bCs/>
                <w:color w:val="000000"/>
                <w:sz w:val="18"/>
                <w:szCs w:val="18"/>
              </w:rPr>
              <w:lastRenderedPageBreak/>
              <w:t>3. Общая величина активов на конец периода, в том числе нефинансовых активов и финансовых активов, а также показатели по следующим активам:</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b/>
                <w:bCs/>
                <w:color w:val="000000"/>
                <w:sz w:val="18"/>
                <w:szCs w:val="18"/>
              </w:rPr>
            </w:pPr>
            <w:r w:rsidRPr="0035739E">
              <w:rPr>
                <w:b/>
                <w:bCs/>
                <w:color w:val="000000"/>
                <w:sz w:val="18"/>
                <w:szCs w:val="18"/>
              </w:rPr>
              <w:t>Код вида фин. Обеспечения</w:t>
            </w:r>
          </w:p>
        </w:tc>
        <w:tc>
          <w:tcPr>
            <w:tcW w:w="1458"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b/>
                <w:bCs/>
                <w:color w:val="000000"/>
                <w:sz w:val="18"/>
                <w:szCs w:val="18"/>
              </w:rPr>
            </w:pPr>
            <w:r w:rsidRPr="0035739E">
              <w:rPr>
                <w:b/>
                <w:bCs/>
                <w:color w:val="000000"/>
                <w:sz w:val="18"/>
                <w:szCs w:val="18"/>
              </w:rPr>
              <w:t>Номер (код) счета бюджетного учета</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b/>
                <w:bCs/>
                <w:color w:val="000000"/>
                <w:sz w:val="18"/>
                <w:szCs w:val="18"/>
              </w:rPr>
            </w:pPr>
            <w:r w:rsidRPr="0035739E">
              <w:rPr>
                <w:b/>
                <w:bCs/>
                <w:color w:val="000000"/>
                <w:sz w:val="18"/>
                <w:szCs w:val="18"/>
              </w:rPr>
              <w:t>Бюджетные единицы (участники бюджетного процесса)</w:t>
            </w:r>
            <w:r w:rsidRPr="0035739E">
              <w:rPr>
                <w:b/>
                <w:bCs/>
                <w:color w:val="000000"/>
                <w:sz w:val="18"/>
                <w:szCs w:val="18"/>
                <w:vertAlign w:val="superscript"/>
              </w:rPr>
              <w:t>1</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b/>
                <w:bCs/>
                <w:color w:val="000000"/>
                <w:sz w:val="20"/>
              </w:rPr>
            </w:pPr>
            <w:r w:rsidRPr="0035739E">
              <w:rPr>
                <w:b/>
                <w:bCs/>
                <w:color w:val="000000"/>
                <w:sz w:val="20"/>
              </w:rPr>
              <w:t> </w:t>
            </w:r>
          </w:p>
        </w:tc>
        <w:tc>
          <w:tcPr>
            <w:tcW w:w="987"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b/>
                <w:bCs/>
                <w:color w:val="000000"/>
                <w:sz w:val="20"/>
              </w:rPr>
            </w:pPr>
            <w:r w:rsidRPr="0035739E">
              <w:rPr>
                <w:b/>
                <w:bCs/>
                <w:color w:val="000000"/>
                <w:sz w:val="20"/>
              </w:rPr>
              <w:t> </w:t>
            </w:r>
          </w:p>
        </w:tc>
      </w:tr>
      <w:tr w:rsidR="00D911F9" w:rsidRPr="0035739E" w:rsidTr="00F86875">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D911F9" w:rsidRPr="0035739E" w:rsidRDefault="00D911F9" w:rsidP="00F86875">
            <w:pPr>
              <w:rPr>
                <w:color w:val="000000"/>
                <w:sz w:val="20"/>
              </w:rPr>
            </w:pPr>
            <w:r w:rsidRPr="0035739E">
              <w:rPr>
                <w:color w:val="000000"/>
                <w:sz w:val="20"/>
              </w:rPr>
              <w:t>основные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D911F9" w:rsidRPr="0035739E" w:rsidRDefault="00D911F9" w:rsidP="00F86875">
            <w:pPr>
              <w:jc w:val="center"/>
              <w:rPr>
                <w:color w:val="000000"/>
                <w:sz w:val="20"/>
              </w:rPr>
            </w:pPr>
            <w:r w:rsidRPr="0035739E">
              <w:rPr>
                <w:color w:val="000000"/>
                <w:sz w:val="20"/>
              </w:rPr>
              <w:t>101 00</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18 333 694,79</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987"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r>
      <w:tr w:rsidR="00D911F9" w:rsidRPr="0035739E" w:rsidTr="00F86875">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D911F9" w:rsidRPr="0035739E" w:rsidRDefault="00D911F9" w:rsidP="00F86875">
            <w:pPr>
              <w:rPr>
                <w:color w:val="000000"/>
                <w:sz w:val="20"/>
              </w:rPr>
            </w:pPr>
            <w:r w:rsidRPr="0035739E">
              <w:rPr>
                <w:color w:val="000000"/>
                <w:sz w:val="20"/>
              </w:rPr>
              <w:t>непроизведенным активам;</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D911F9" w:rsidRPr="0035739E" w:rsidRDefault="00D911F9" w:rsidP="00F86875">
            <w:pPr>
              <w:jc w:val="center"/>
              <w:rPr>
                <w:color w:val="000000"/>
                <w:sz w:val="20"/>
              </w:rPr>
            </w:pPr>
            <w:r w:rsidRPr="0035739E">
              <w:rPr>
                <w:color w:val="000000"/>
                <w:sz w:val="20"/>
              </w:rPr>
              <w:t>103 00</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800 371,27</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987"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r>
      <w:tr w:rsidR="00D911F9" w:rsidRPr="0035739E" w:rsidTr="00F86875">
        <w:trPr>
          <w:trHeight w:val="78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D911F9" w:rsidRPr="0035739E" w:rsidRDefault="00D911F9" w:rsidP="00F86875">
            <w:pPr>
              <w:rPr>
                <w:color w:val="000000"/>
                <w:sz w:val="20"/>
              </w:rPr>
            </w:pPr>
            <w:r w:rsidRPr="0035739E">
              <w:rPr>
                <w:color w:val="000000"/>
                <w:sz w:val="20"/>
              </w:rPr>
              <w:t>имуществу, составляющему государственную (муниципальную) казну;</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D911F9" w:rsidRPr="0035739E" w:rsidRDefault="00D911F9" w:rsidP="00F86875">
            <w:pPr>
              <w:jc w:val="center"/>
              <w:rPr>
                <w:color w:val="000000"/>
                <w:sz w:val="20"/>
              </w:rPr>
            </w:pPr>
            <w:r w:rsidRPr="0035739E">
              <w:rPr>
                <w:color w:val="000000"/>
                <w:sz w:val="20"/>
              </w:rPr>
              <w:t>108 00</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4 445 990,97</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987"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r>
      <w:tr w:rsidR="00D911F9" w:rsidRPr="0035739E" w:rsidTr="00F86875">
        <w:trPr>
          <w:trHeight w:val="52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D911F9" w:rsidRPr="0035739E" w:rsidRDefault="00D911F9" w:rsidP="00F86875">
            <w:pPr>
              <w:rPr>
                <w:color w:val="000000"/>
                <w:sz w:val="20"/>
              </w:rPr>
            </w:pPr>
            <w:r w:rsidRPr="0035739E">
              <w:rPr>
                <w:color w:val="000000"/>
                <w:sz w:val="20"/>
              </w:rPr>
              <w:t>денежным средствам учреждения;</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D911F9" w:rsidRPr="0035739E" w:rsidRDefault="00D911F9" w:rsidP="00F86875">
            <w:pPr>
              <w:jc w:val="center"/>
              <w:rPr>
                <w:color w:val="000000"/>
                <w:sz w:val="20"/>
              </w:rPr>
            </w:pPr>
            <w:r w:rsidRPr="0035739E">
              <w:rPr>
                <w:color w:val="000000"/>
                <w:sz w:val="20"/>
              </w:rPr>
              <w:t>201 30</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Pr>
                <w:color w:val="000000"/>
                <w:sz w:val="20"/>
              </w:rPr>
              <w:t xml:space="preserve"> </w:t>
            </w:r>
            <w:r w:rsidRPr="0035739E">
              <w:rPr>
                <w:color w:val="000000"/>
                <w:sz w:val="20"/>
              </w:rPr>
              <w:t>3 480,04</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987"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r>
      <w:tr w:rsidR="00D911F9" w:rsidRPr="0035739E" w:rsidTr="00F86875">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D911F9" w:rsidRPr="0035739E" w:rsidRDefault="00D911F9" w:rsidP="00F86875">
            <w:pPr>
              <w:rPr>
                <w:color w:val="000000"/>
                <w:sz w:val="20"/>
              </w:rPr>
            </w:pPr>
            <w:r w:rsidRPr="0035739E">
              <w:rPr>
                <w:color w:val="000000"/>
                <w:sz w:val="20"/>
              </w:rPr>
              <w:t>финансовым вложениям;</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D911F9" w:rsidRPr="0035739E" w:rsidRDefault="00D911F9" w:rsidP="00F86875">
            <w:pPr>
              <w:jc w:val="center"/>
              <w:rPr>
                <w:color w:val="000000"/>
                <w:sz w:val="20"/>
              </w:rPr>
            </w:pPr>
            <w:r w:rsidRPr="0035739E">
              <w:rPr>
                <w:color w:val="000000"/>
                <w:sz w:val="20"/>
              </w:rPr>
              <w:t>204 20</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987"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r>
      <w:tr w:rsidR="00D911F9" w:rsidRPr="0035739E" w:rsidTr="00F86875">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D911F9" w:rsidRPr="0035739E" w:rsidRDefault="00D911F9" w:rsidP="00F86875">
            <w:pPr>
              <w:rPr>
                <w:color w:val="000000"/>
                <w:sz w:val="20"/>
              </w:rPr>
            </w:pPr>
            <w:r w:rsidRPr="0035739E">
              <w:rPr>
                <w:color w:val="000000"/>
                <w:sz w:val="20"/>
              </w:rPr>
              <w:t>расчетам по доходам;</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D911F9" w:rsidRPr="0035739E" w:rsidRDefault="00D911F9" w:rsidP="00F86875">
            <w:pPr>
              <w:jc w:val="center"/>
              <w:rPr>
                <w:color w:val="000000"/>
                <w:sz w:val="20"/>
              </w:rPr>
            </w:pPr>
            <w:r w:rsidRPr="0035739E">
              <w:rPr>
                <w:color w:val="000000"/>
                <w:sz w:val="20"/>
              </w:rPr>
              <w:t>205 00</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2 207 668,98</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987"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r>
      <w:tr w:rsidR="00D911F9" w:rsidRPr="0035739E" w:rsidTr="00F86875">
        <w:trPr>
          <w:trHeight w:val="52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D911F9" w:rsidRPr="0035739E" w:rsidRDefault="00D911F9" w:rsidP="00F86875">
            <w:pPr>
              <w:rPr>
                <w:color w:val="000000"/>
                <w:sz w:val="20"/>
              </w:rPr>
            </w:pPr>
            <w:r w:rsidRPr="0035739E">
              <w:rPr>
                <w:color w:val="000000"/>
                <w:sz w:val="20"/>
              </w:rPr>
              <w:t>расчетам по предоставленным кредитам, займам (ссудам);</w:t>
            </w:r>
          </w:p>
        </w:tc>
        <w:tc>
          <w:tcPr>
            <w:tcW w:w="127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D911F9" w:rsidRPr="0035739E" w:rsidRDefault="00D911F9" w:rsidP="00F86875">
            <w:pPr>
              <w:jc w:val="center"/>
              <w:rPr>
                <w:color w:val="000000"/>
                <w:sz w:val="20"/>
              </w:rPr>
            </w:pPr>
            <w:r w:rsidRPr="0035739E">
              <w:rPr>
                <w:color w:val="000000"/>
                <w:sz w:val="20"/>
              </w:rPr>
              <w:t>207 00</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color w:val="000000"/>
                <w:sz w:val="20"/>
              </w:rPr>
            </w:pPr>
            <w:r w:rsidRPr="0035739E">
              <w:rPr>
                <w:color w:val="000000"/>
                <w:sz w:val="20"/>
              </w:rPr>
              <w:t>430 186,60</w:t>
            </w:r>
          </w:p>
        </w:tc>
        <w:tc>
          <w:tcPr>
            <w:tcW w:w="1896"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c>
          <w:tcPr>
            <w:tcW w:w="987" w:type="dxa"/>
            <w:tcBorders>
              <w:top w:val="nil"/>
              <w:left w:val="nil"/>
              <w:bottom w:val="single" w:sz="4" w:space="0" w:color="auto"/>
              <w:right w:val="single" w:sz="4" w:space="0" w:color="auto"/>
            </w:tcBorders>
            <w:shd w:val="clear" w:color="auto" w:fill="auto"/>
            <w:vAlign w:val="center"/>
          </w:tcPr>
          <w:p w:rsidR="00D911F9" w:rsidRPr="0035739E" w:rsidRDefault="00D911F9" w:rsidP="00F86875">
            <w:pPr>
              <w:jc w:val="center"/>
              <w:rPr>
                <w:color w:val="000000"/>
                <w:sz w:val="20"/>
              </w:rPr>
            </w:pPr>
            <w:r>
              <w:rPr>
                <w:color w:val="000000"/>
                <w:sz w:val="20"/>
              </w:rPr>
              <w:t>-</w:t>
            </w:r>
          </w:p>
        </w:tc>
      </w:tr>
      <w:tr w:rsidR="00D911F9" w:rsidRPr="0035739E" w:rsidTr="00F86875">
        <w:trPr>
          <w:trHeight w:val="102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D911F9" w:rsidRPr="00065C4D" w:rsidRDefault="00D911F9" w:rsidP="00F86875">
            <w:pPr>
              <w:jc w:val="center"/>
              <w:rPr>
                <w:b/>
                <w:bCs/>
                <w:color w:val="000000"/>
                <w:sz w:val="18"/>
                <w:szCs w:val="18"/>
              </w:rPr>
            </w:pPr>
            <w:r w:rsidRPr="00065C4D">
              <w:rPr>
                <w:b/>
                <w:bCs/>
                <w:color w:val="000000"/>
                <w:sz w:val="18"/>
                <w:szCs w:val="18"/>
              </w:rPr>
              <w:t xml:space="preserve"> 4. Общая величина обязательств на конец периода, а также показатели по следующим обязательствам:</w:t>
            </w:r>
          </w:p>
        </w:tc>
        <w:tc>
          <w:tcPr>
            <w:tcW w:w="1276" w:type="dxa"/>
            <w:tcBorders>
              <w:top w:val="nil"/>
              <w:left w:val="nil"/>
              <w:bottom w:val="single" w:sz="4" w:space="0" w:color="auto"/>
              <w:right w:val="single" w:sz="4" w:space="0" w:color="auto"/>
            </w:tcBorders>
            <w:shd w:val="clear" w:color="auto" w:fill="auto"/>
            <w:vAlign w:val="center"/>
            <w:hideMark/>
          </w:tcPr>
          <w:p w:rsidR="00D911F9" w:rsidRPr="00065C4D" w:rsidRDefault="00D911F9" w:rsidP="00F86875">
            <w:pPr>
              <w:jc w:val="center"/>
              <w:rPr>
                <w:b/>
                <w:bCs/>
                <w:color w:val="000000"/>
                <w:sz w:val="18"/>
                <w:szCs w:val="18"/>
              </w:rPr>
            </w:pPr>
            <w:r w:rsidRPr="00065C4D">
              <w:rPr>
                <w:b/>
                <w:bCs/>
                <w:color w:val="000000"/>
                <w:sz w:val="18"/>
                <w:szCs w:val="18"/>
              </w:rPr>
              <w:t>Код вида фин. Обеспечения</w:t>
            </w:r>
          </w:p>
        </w:tc>
        <w:tc>
          <w:tcPr>
            <w:tcW w:w="1458" w:type="dxa"/>
            <w:tcBorders>
              <w:top w:val="nil"/>
              <w:left w:val="nil"/>
              <w:bottom w:val="single" w:sz="4" w:space="0" w:color="auto"/>
              <w:right w:val="single" w:sz="4" w:space="0" w:color="auto"/>
            </w:tcBorders>
            <w:shd w:val="clear" w:color="auto" w:fill="auto"/>
            <w:vAlign w:val="center"/>
            <w:hideMark/>
          </w:tcPr>
          <w:p w:rsidR="00D911F9" w:rsidRPr="00065C4D" w:rsidRDefault="00D911F9" w:rsidP="00F86875">
            <w:pPr>
              <w:jc w:val="center"/>
              <w:rPr>
                <w:b/>
                <w:bCs/>
                <w:color w:val="000000"/>
                <w:sz w:val="18"/>
                <w:szCs w:val="18"/>
              </w:rPr>
            </w:pPr>
            <w:r w:rsidRPr="00065C4D">
              <w:rPr>
                <w:b/>
                <w:bCs/>
                <w:color w:val="000000"/>
                <w:sz w:val="18"/>
                <w:szCs w:val="18"/>
              </w:rPr>
              <w:t>Номер (код) счета бюджетного учета</w:t>
            </w:r>
          </w:p>
        </w:tc>
        <w:tc>
          <w:tcPr>
            <w:tcW w:w="1896" w:type="dxa"/>
            <w:tcBorders>
              <w:top w:val="nil"/>
              <w:left w:val="nil"/>
              <w:bottom w:val="single" w:sz="4" w:space="0" w:color="auto"/>
              <w:right w:val="single" w:sz="4" w:space="0" w:color="auto"/>
            </w:tcBorders>
            <w:shd w:val="clear" w:color="auto" w:fill="auto"/>
            <w:vAlign w:val="center"/>
            <w:hideMark/>
          </w:tcPr>
          <w:p w:rsidR="00D911F9" w:rsidRPr="00065C4D" w:rsidRDefault="00D911F9" w:rsidP="00F86875">
            <w:pPr>
              <w:jc w:val="center"/>
              <w:rPr>
                <w:b/>
                <w:bCs/>
                <w:color w:val="000000"/>
                <w:sz w:val="18"/>
                <w:szCs w:val="18"/>
              </w:rPr>
            </w:pPr>
            <w:r w:rsidRPr="00065C4D">
              <w:rPr>
                <w:b/>
                <w:bCs/>
                <w:color w:val="000000"/>
                <w:sz w:val="18"/>
                <w:szCs w:val="18"/>
              </w:rPr>
              <w:t>Бюджетные единицы (участники бюджетного процесса)</w:t>
            </w:r>
            <w:r w:rsidRPr="00065C4D">
              <w:rPr>
                <w:b/>
                <w:bCs/>
                <w:color w:val="000000"/>
                <w:sz w:val="18"/>
                <w:szCs w:val="18"/>
                <w:vertAlign w:val="superscript"/>
              </w:rPr>
              <w:t>1</w:t>
            </w:r>
          </w:p>
        </w:tc>
        <w:tc>
          <w:tcPr>
            <w:tcW w:w="1896"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b/>
                <w:bCs/>
                <w:color w:val="000000"/>
                <w:sz w:val="20"/>
              </w:rPr>
            </w:pPr>
            <w:r w:rsidRPr="0035739E">
              <w:rPr>
                <w:b/>
                <w:bCs/>
                <w:color w:val="000000"/>
                <w:sz w:val="20"/>
              </w:rPr>
              <w:t> </w:t>
            </w:r>
          </w:p>
        </w:tc>
        <w:tc>
          <w:tcPr>
            <w:tcW w:w="987" w:type="dxa"/>
            <w:tcBorders>
              <w:top w:val="nil"/>
              <w:left w:val="nil"/>
              <w:bottom w:val="single" w:sz="4" w:space="0" w:color="auto"/>
              <w:right w:val="single" w:sz="4" w:space="0" w:color="auto"/>
            </w:tcBorders>
            <w:shd w:val="clear" w:color="auto" w:fill="auto"/>
            <w:vAlign w:val="center"/>
            <w:hideMark/>
          </w:tcPr>
          <w:p w:rsidR="00D911F9" w:rsidRPr="0035739E" w:rsidRDefault="00D911F9" w:rsidP="00F86875">
            <w:pPr>
              <w:jc w:val="center"/>
              <w:rPr>
                <w:b/>
                <w:bCs/>
                <w:color w:val="000000"/>
                <w:sz w:val="20"/>
              </w:rPr>
            </w:pPr>
            <w:r w:rsidRPr="0035739E">
              <w:rPr>
                <w:b/>
                <w:bCs/>
                <w:color w:val="000000"/>
                <w:sz w:val="20"/>
              </w:rPr>
              <w:t> </w:t>
            </w:r>
          </w:p>
        </w:tc>
      </w:tr>
      <w:tr w:rsidR="00065C4D" w:rsidRPr="0035739E" w:rsidTr="00F86875">
        <w:trPr>
          <w:trHeight w:val="51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065C4D" w:rsidRPr="0035739E" w:rsidRDefault="00065C4D" w:rsidP="00F86875">
            <w:pPr>
              <w:rPr>
                <w:color w:val="000000"/>
                <w:sz w:val="20"/>
              </w:rPr>
            </w:pPr>
            <w:r w:rsidRPr="0035739E">
              <w:rPr>
                <w:color w:val="000000"/>
                <w:sz w:val="20"/>
              </w:rPr>
              <w:t>расчетам с кредиторами по долговым обязательствам;</w:t>
            </w:r>
          </w:p>
        </w:tc>
        <w:tc>
          <w:tcPr>
            <w:tcW w:w="1276" w:type="dxa"/>
            <w:tcBorders>
              <w:top w:val="nil"/>
              <w:left w:val="nil"/>
              <w:bottom w:val="single" w:sz="4" w:space="0" w:color="auto"/>
              <w:right w:val="single" w:sz="4" w:space="0" w:color="auto"/>
            </w:tcBorders>
            <w:shd w:val="clear" w:color="auto" w:fill="auto"/>
            <w:vAlign w:val="center"/>
            <w:hideMark/>
          </w:tcPr>
          <w:p w:rsidR="00065C4D" w:rsidRPr="0035739E" w:rsidRDefault="00065C4D"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065C4D" w:rsidRPr="0035739E" w:rsidRDefault="00065C4D" w:rsidP="00F86875">
            <w:pPr>
              <w:jc w:val="center"/>
              <w:rPr>
                <w:color w:val="000000"/>
                <w:sz w:val="20"/>
              </w:rPr>
            </w:pPr>
            <w:r w:rsidRPr="0035739E">
              <w:rPr>
                <w:color w:val="000000"/>
                <w:sz w:val="20"/>
              </w:rPr>
              <w:t>301 00</w:t>
            </w:r>
          </w:p>
        </w:tc>
        <w:tc>
          <w:tcPr>
            <w:tcW w:w="1896" w:type="dxa"/>
            <w:tcBorders>
              <w:top w:val="nil"/>
              <w:left w:val="nil"/>
              <w:bottom w:val="single" w:sz="4" w:space="0" w:color="auto"/>
              <w:right w:val="single" w:sz="4" w:space="0" w:color="auto"/>
            </w:tcBorders>
            <w:shd w:val="clear" w:color="auto" w:fill="auto"/>
            <w:vAlign w:val="center"/>
            <w:hideMark/>
          </w:tcPr>
          <w:p w:rsidR="00065C4D" w:rsidRPr="0035739E" w:rsidRDefault="00065C4D" w:rsidP="00F86875">
            <w:pPr>
              <w:jc w:val="center"/>
              <w:rPr>
                <w:color w:val="000000"/>
                <w:sz w:val="20"/>
              </w:rPr>
            </w:pPr>
            <w:r w:rsidRPr="0035739E">
              <w:rPr>
                <w:color w:val="000000"/>
                <w:sz w:val="20"/>
              </w:rPr>
              <w:t>3 402 671,69</w:t>
            </w:r>
          </w:p>
        </w:tc>
        <w:tc>
          <w:tcPr>
            <w:tcW w:w="1896" w:type="dxa"/>
            <w:tcBorders>
              <w:top w:val="nil"/>
              <w:left w:val="nil"/>
              <w:bottom w:val="single" w:sz="4" w:space="0" w:color="auto"/>
              <w:right w:val="single" w:sz="4" w:space="0" w:color="auto"/>
            </w:tcBorders>
            <w:shd w:val="clear" w:color="auto" w:fill="auto"/>
            <w:vAlign w:val="center"/>
            <w:hideMark/>
          </w:tcPr>
          <w:p w:rsidR="00065C4D" w:rsidRPr="0035739E" w:rsidRDefault="00065C4D" w:rsidP="00F86875">
            <w:pPr>
              <w:jc w:val="center"/>
              <w:rPr>
                <w:color w:val="000000"/>
                <w:sz w:val="20"/>
              </w:rPr>
            </w:pPr>
            <w:r>
              <w:rPr>
                <w:color w:val="000000"/>
                <w:sz w:val="20"/>
              </w:rPr>
              <w:t>-</w:t>
            </w:r>
          </w:p>
        </w:tc>
        <w:tc>
          <w:tcPr>
            <w:tcW w:w="987" w:type="dxa"/>
            <w:tcBorders>
              <w:top w:val="nil"/>
              <w:left w:val="nil"/>
              <w:bottom w:val="single" w:sz="4" w:space="0" w:color="auto"/>
              <w:right w:val="single" w:sz="4" w:space="0" w:color="auto"/>
            </w:tcBorders>
            <w:shd w:val="clear" w:color="auto" w:fill="auto"/>
            <w:vAlign w:val="center"/>
            <w:hideMark/>
          </w:tcPr>
          <w:p w:rsidR="00065C4D" w:rsidRPr="0035739E" w:rsidRDefault="00065C4D" w:rsidP="00F86875">
            <w:pPr>
              <w:jc w:val="center"/>
              <w:rPr>
                <w:color w:val="000000"/>
                <w:sz w:val="20"/>
              </w:rPr>
            </w:pPr>
            <w:r>
              <w:rPr>
                <w:color w:val="000000"/>
                <w:sz w:val="20"/>
              </w:rPr>
              <w:t>-</w:t>
            </w:r>
          </w:p>
        </w:tc>
      </w:tr>
      <w:tr w:rsidR="00065C4D" w:rsidRPr="0035739E" w:rsidTr="00F86875">
        <w:trPr>
          <w:trHeight w:val="51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065C4D" w:rsidRPr="0035739E" w:rsidRDefault="00065C4D" w:rsidP="00F86875">
            <w:pPr>
              <w:rPr>
                <w:color w:val="000000"/>
                <w:sz w:val="20"/>
              </w:rPr>
            </w:pPr>
            <w:r w:rsidRPr="0035739E">
              <w:rPr>
                <w:color w:val="000000"/>
                <w:sz w:val="20"/>
              </w:rPr>
              <w:t>прочим расчетам с кредиторами;</w:t>
            </w:r>
          </w:p>
        </w:tc>
        <w:tc>
          <w:tcPr>
            <w:tcW w:w="1276" w:type="dxa"/>
            <w:tcBorders>
              <w:top w:val="nil"/>
              <w:left w:val="nil"/>
              <w:bottom w:val="single" w:sz="4" w:space="0" w:color="auto"/>
              <w:right w:val="single" w:sz="4" w:space="0" w:color="auto"/>
            </w:tcBorders>
            <w:shd w:val="clear" w:color="auto" w:fill="auto"/>
            <w:vAlign w:val="center"/>
            <w:hideMark/>
          </w:tcPr>
          <w:p w:rsidR="00065C4D" w:rsidRPr="0035739E" w:rsidRDefault="00065C4D"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065C4D" w:rsidRPr="0035739E" w:rsidRDefault="00065C4D" w:rsidP="00F86875">
            <w:pPr>
              <w:jc w:val="center"/>
              <w:rPr>
                <w:color w:val="000000"/>
                <w:sz w:val="20"/>
              </w:rPr>
            </w:pPr>
            <w:r w:rsidRPr="0035739E">
              <w:rPr>
                <w:color w:val="000000"/>
                <w:sz w:val="20"/>
              </w:rPr>
              <w:t>302 00</w:t>
            </w:r>
          </w:p>
        </w:tc>
        <w:tc>
          <w:tcPr>
            <w:tcW w:w="1896" w:type="dxa"/>
            <w:tcBorders>
              <w:top w:val="nil"/>
              <w:left w:val="nil"/>
              <w:bottom w:val="single" w:sz="4" w:space="0" w:color="auto"/>
              <w:right w:val="single" w:sz="4" w:space="0" w:color="auto"/>
            </w:tcBorders>
            <w:shd w:val="clear" w:color="auto" w:fill="auto"/>
            <w:vAlign w:val="center"/>
            <w:hideMark/>
          </w:tcPr>
          <w:p w:rsidR="00065C4D" w:rsidRPr="0035739E" w:rsidRDefault="00065C4D" w:rsidP="00F86875">
            <w:pPr>
              <w:jc w:val="center"/>
              <w:rPr>
                <w:color w:val="000000"/>
                <w:sz w:val="20"/>
              </w:rPr>
            </w:pPr>
            <w:r w:rsidRPr="0035739E">
              <w:rPr>
                <w:color w:val="000000"/>
                <w:sz w:val="20"/>
              </w:rPr>
              <w:t>1 481 337,98</w:t>
            </w:r>
          </w:p>
        </w:tc>
        <w:tc>
          <w:tcPr>
            <w:tcW w:w="1896" w:type="dxa"/>
            <w:tcBorders>
              <w:top w:val="nil"/>
              <w:left w:val="nil"/>
              <w:bottom w:val="single" w:sz="4" w:space="0" w:color="auto"/>
              <w:right w:val="single" w:sz="4" w:space="0" w:color="auto"/>
            </w:tcBorders>
            <w:shd w:val="clear" w:color="auto" w:fill="auto"/>
            <w:vAlign w:val="center"/>
            <w:hideMark/>
          </w:tcPr>
          <w:p w:rsidR="00065C4D" w:rsidRPr="0035739E" w:rsidRDefault="00065C4D" w:rsidP="00F86875">
            <w:pPr>
              <w:jc w:val="center"/>
              <w:rPr>
                <w:color w:val="000000"/>
                <w:sz w:val="20"/>
              </w:rPr>
            </w:pPr>
            <w:r>
              <w:rPr>
                <w:color w:val="000000"/>
                <w:sz w:val="20"/>
              </w:rPr>
              <w:t>-</w:t>
            </w:r>
          </w:p>
        </w:tc>
        <w:tc>
          <w:tcPr>
            <w:tcW w:w="987" w:type="dxa"/>
            <w:tcBorders>
              <w:top w:val="nil"/>
              <w:left w:val="nil"/>
              <w:bottom w:val="single" w:sz="4" w:space="0" w:color="auto"/>
              <w:right w:val="single" w:sz="4" w:space="0" w:color="auto"/>
            </w:tcBorders>
            <w:shd w:val="clear" w:color="auto" w:fill="auto"/>
            <w:vAlign w:val="center"/>
            <w:hideMark/>
          </w:tcPr>
          <w:p w:rsidR="00065C4D" w:rsidRPr="0035739E" w:rsidRDefault="00065C4D" w:rsidP="00F86875">
            <w:pPr>
              <w:jc w:val="center"/>
              <w:rPr>
                <w:color w:val="000000"/>
                <w:sz w:val="20"/>
              </w:rPr>
            </w:pPr>
            <w:r>
              <w:rPr>
                <w:color w:val="000000"/>
                <w:sz w:val="20"/>
              </w:rPr>
              <w:t>-</w:t>
            </w:r>
          </w:p>
        </w:tc>
      </w:tr>
      <w:tr w:rsidR="00065C4D" w:rsidRPr="0035739E" w:rsidTr="00F86875">
        <w:trPr>
          <w:trHeight w:val="51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065C4D" w:rsidRPr="0035739E" w:rsidRDefault="00065C4D" w:rsidP="00F86875">
            <w:pPr>
              <w:rPr>
                <w:color w:val="000000"/>
                <w:sz w:val="20"/>
              </w:rPr>
            </w:pPr>
            <w:r w:rsidRPr="0035739E">
              <w:rPr>
                <w:color w:val="000000"/>
                <w:sz w:val="20"/>
              </w:rPr>
              <w:t>расчетам по платежам в бюджеты.</w:t>
            </w:r>
          </w:p>
        </w:tc>
        <w:tc>
          <w:tcPr>
            <w:tcW w:w="1276" w:type="dxa"/>
            <w:tcBorders>
              <w:top w:val="nil"/>
              <w:left w:val="nil"/>
              <w:bottom w:val="single" w:sz="4" w:space="0" w:color="auto"/>
              <w:right w:val="single" w:sz="4" w:space="0" w:color="auto"/>
            </w:tcBorders>
            <w:shd w:val="clear" w:color="auto" w:fill="auto"/>
            <w:vAlign w:val="center"/>
            <w:hideMark/>
          </w:tcPr>
          <w:p w:rsidR="00065C4D" w:rsidRPr="0035739E" w:rsidRDefault="00065C4D" w:rsidP="00F86875">
            <w:pPr>
              <w:jc w:val="center"/>
              <w:rPr>
                <w:color w:val="000000"/>
                <w:sz w:val="20"/>
              </w:rPr>
            </w:pPr>
            <w:r w:rsidRPr="0035739E">
              <w:rPr>
                <w:color w:val="000000"/>
                <w:sz w:val="20"/>
              </w:rPr>
              <w:t>1</w:t>
            </w:r>
          </w:p>
        </w:tc>
        <w:tc>
          <w:tcPr>
            <w:tcW w:w="1458" w:type="dxa"/>
            <w:tcBorders>
              <w:top w:val="nil"/>
              <w:left w:val="nil"/>
              <w:bottom w:val="single" w:sz="4" w:space="0" w:color="auto"/>
              <w:right w:val="single" w:sz="4" w:space="0" w:color="auto"/>
            </w:tcBorders>
            <w:shd w:val="clear" w:color="auto" w:fill="auto"/>
            <w:noWrap/>
            <w:vAlign w:val="center"/>
            <w:hideMark/>
          </w:tcPr>
          <w:p w:rsidR="00065C4D" w:rsidRPr="0035739E" w:rsidRDefault="00065C4D" w:rsidP="00F86875">
            <w:pPr>
              <w:jc w:val="center"/>
              <w:rPr>
                <w:color w:val="000000"/>
                <w:sz w:val="20"/>
              </w:rPr>
            </w:pPr>
            <w:r w:rsidRPr="0035739E">
              <w:rPr>
                <w:color w:val="000000"/>
                <w:sz w:val="20"/>
              </w:rPr>
              <w:t>303 00</w:t>
            </w:r>
          </w:p>
        </w:tc>
        <w:tc>
          <w:tcPr>
            <w:tcW w:w="1896" w:type="dxa"/>
            <w:tcBorders>
              <w:top w:val="nil"/>
              <w:left w:val="nil"/>
              <w:bottom w:val="single" w:sz="4" w:space="0" w:color="auto"/>
              <w:right w:val="single" w:sz="4" w:space="0" w:color="auto"/>
            </w:tcBorders>
            <w:shd w:val="clear" w:color="auto" w:fill="auto"/>
            <w:vAlign w:val="center"/>
            <w:hideMark/>
          </w:tcPr>
          <w:p w:rsidR="00065C4D" w:rsidRPr="0035739E" w:rsidRDefault="00065C4D" w:rsidP="00F86875">
            <w:pPr>
              <w:jc w:val="center"/>
              <w:rPr>
                <w:color w:val="000000"/>
                <w:sz w:val="20"/>
              </w:rPr>
            </w:pPr>
            <w:r w:rsidRPr="0035739E">
              <w:rPr>
                <w:color w:val="000000"/>
                <w:sz w:val="20"/>
              </w:rPr>
              <w:t>11 681,46</w:t>
            </w:r>
          </w:p>
        </w:tc>
        <w:tc>
          <w:tcPr>
            <w:tcW w:w="1896" w:type="dxa"/>
            <w:tcBorders>
              <w:top w:val="nil"/>
              <w:left w:val="nil"/>
              <w:bottom w:val="single" w:sz="4" w:space="0" w:color="auto"/>
              <w:right w:val="single" w:sz="4" w:space="0" w:color="auto"/>
            </w:tcBorders>
            <w:shd w:val="clear" w:color="auto" w:fill="auto"/>
            <w:vAlign w:val="center"/>
            <w:hideMark/>
          </w:tcPr>
          <w:p w:rsidR="00065C4D" w:rsidRPr="0035739E" w:rsidRDefault="00065C4D" w:rsidP="00F86875">
            <w:pPr>
              <w:jc w:val="center"/>
              <w:rPr>
                <w:color w:val="000000"/>
                <w:sz w:val="20"/>
              </w:rPr>
            </w:pPr>
            <w:r>
              <w:rPr>
                <w:color w:val="000000"/>
                <w:sz w:val="20"/>
              </w:rPr>
              <w:t>-</w:t>
            </w:r>
          </w:p>
        </w:tc>
        <w:tc>
          <w:tcPr>
            <w:tcW w:w="987" w:type="dxa"/>
            <w:tcBorders>
              <w:top w:val="nil"/>
              <w:left w:val="nil"/>
              <w:bottom w:val="single" w:sz="4" w:space="0" w:color="auto"/>
              <w:right w:val="single" w:sz="4" w:space="0" w:color="auto"/>
            </w:tcBorders>
            <w:shd w:val="clear" w:color="auto" w:fill="auto"/>
            <w:vAlign w:val="center"/>
            <w:hideMark/>
          </w:tcPr>
          <w:p w:rsidR="00065C4D" w:rsidRPr="0035739E" w:rsidRDefault="00065C4D" w:rsidP="00F86875">
            <w:pPr>
              <w:jc w:val="center"/>
              <w:rPr>
                <w:color w:val="000000"/>
                <w:sz w:val="20"/>
              </w:rPr>
            </w:pPr>
            <w:r>
              <w:rPr>
                <w:color w:val="000000"/>
                <w:sz w:val="20"/>
              </w:rPr>
              <w:t>-</w:t>
            </w:r>
          </w:p>
        </w:tc>
      </w:tr>
    </w:tbl>
    <w:p w:rsidR="0035739E" w:rsidRDefault="0035739E" w:rsidP="004567A0">
      <w:pPr>
        <w:ind w:firstLine="709"/>
        <w:jc w:val="center"/>
        <w:rPr>
          <w:b/>
          <w:szCs w:val="28"/>
        </w:rPr>
      </w:pPr>
    </w:p>
    <w:p w:rsidR="00065C4D" w:rsidRDefault="00065C4D" w:rsidP="004567A0">
      <w:pPr>
        <w:ind w:firstLine="709"/>
        <w:jc w:val="center"/>
        <w:rPr>
          <w:b/>
          <w:szCs w:val="28"/>
        </w:rPr>
      </w:pPr>
    </w:p>
    <w:p w:rsidR="00E31D6A" w:rsidRPr="00FB7B0B" w:rsidRDefault="00E31D6A" w:rsidP="00240771">
      <w:pPr>
        <w:jc w:val="center"/>
        <w:rPr>
          <w:b/>
          <w:szCs w:val="28"/>
        </w:rPr>
      </w:pPr>
      <w:r w:rsidRPr="00FB7B0B">
        <w:rPr>
          <w:b/>
          <w:szCs w:val="28"/>
        </w:rPr>
        <w:t>Сведения по дебиторской и кредиторской задолженности (ф.0503</w:t>
      </w:r>
      <w:r>
        <w:rPr>
          <w:b/>
          <w:szCs w:val="28"/>
        </w:rPr>
        <w:t>1</w:t>
      </w:r>
      <w:r w:rsidRPr="00FB7B0B">
        <w:rPr>
          <w:b/>
          <w:szCs w:val="28"/>
        </w:rPr>
        <w:t>69)</w:t>
      </w:r>
    </w:p>
    <w:p w:rsidR="00065C4D" w:rsidRDefault="00065C4D" w:rsidP="004567A0">
      <w:pPr>
        <w:ind w:firstLine="709"/>
        <w:jc w:val="both"/>
        <w:rPr>
          <w:i/>
          <w:szCs w:val="28"/>
        </w:rPr>
      </w:pPr>
    </w:p>
    <w:p w:rsidR="00E31D6A" w:rsidRPr="00C341E2" w:rsidRDefault="00E31D6A" w:rsidP="004567A0">
      <w:pPr>
        <w:ind w:firstLine="709"/>
        <w:jc w:val="both"/>
        <w:rPr>
          <w:i/>
          <w:szCs w:val="28"/>
        </w:rPr>
      </w:pPr>
      <w:r w:rsidRPr="00C341E2">
        <w:rPr>
          <w:i/>
          <w:szCs w:val="28"/>
        </w:rPr>
        <w:t>Дебиторская задолженность</w:t>
      </w:r>
    </w:p>
    <w:p w:rsidR="00E31D6A" w:rsidRPr="00C341E2" w:rsidRDefault="00E31D6A" w:rsidP="004567A0">
      <w:pPr>
        <w:ind w:firstLine="709"/>
        <w:jc w:val="both"/>
        <w:rPr>
          <w:szCs w:val="28"/>
        </w:rPr>
      </w:pPr>
      <w:r w:rsidRPr="00C341E2">
        <w:rPr>
          <w:szCs w:val="28"/>
        </w:rPr>
        <w:t xml:space="preserve">Совокупный объем дебиторской задолженности по республиканскому бюджету Республики Алтай по состоянию на 1 января 2024 года составил </w:t>
      </w:r>
      <w:r w:rsidR="00122428" w:rsidRPr="00C341E2">
        <w:rPr>
          <w:szCs w:val="28"/>
        </w:rPr>
        <w:t>4 710 358,0</w:t>
      </w:r>
      <w:r w:rsidRPr="00C341E2">
        <w:rPr>
          <w:szCs w:val="28"/>
        </w:rPr>
        <w:t xml:space="preserve"> тыс. рублей и </w:t>
      </w:r>
      <w:r w:rsidR="00B02D4C" w:rsidRPr="00C341E2">
        <w:rPr>
          <w:szCs w:val="28"/>
        </w:rPr>
        <w:t xml:space="preserve">увеличился </w:t>
      </w:r>
      <w:r w:rsidRPr="00C341E2">
        <w:rPr>
          <w:szCs w:val="28"/>
        </w:rPr>
        <w:t xml:space="preserve">в сравнении с началом отчетного периода на </w:t>
      </w:r>
      <w:r w:rsidR="00122428" w:rsidRPr="00C341E2">
        <w:rPr>
          <w:szCs w:val="28"/>
        </w:rPr>
        <w:t>624 239,8</w:t>
      </w:r>
      <w:r w:rsidRPr="00C341E2">
        <w:rPr>
          <w:szCs w:val="28"/>
        </w:rPr>
        <w:t xml:space="preserve"> тыс. рублей (</w:t>
      </w:r>
      <w:r w:rsidR="00B02D4C" w:rsidRPr="00C341E2">
        <w:rPr>
          <w:szCs w:val="28"/>
        </w:rPr>
        <w:t>15,3</w:t>
      </w:r>
      <w:r w:rsidRPr="00C341E2">
        <w:rPr>
          <w:szCs w:val="28"/>
        </w:rPr>
        <w:t xml:space="preserve">%). В то же время сумма просроченной дебиторской уменьшилась на </w:t>
      </w:r>
      <w:r w:rsidR="00B02D4C" w:rsidRPr="00C341E2">
        <w:rPr>
          <w:szCs w:val="28"/>
        </w:rPr>
        <w:t>57 120</w:t>
      </w:r>
      <w:r w:rsidRPr="00C341E2">
        <w:rPr>
          <w:szCs w:val="28"/>
        </w:rPr>
        <w:t>,</w:t>
      </w:r>
      <w:r w:rsidR="00B02D4C" w:rsidRPr="00C341E2">
        <w:rPr>
          <w:szCs w:val="28"/>
        </w:rPr>
        <w:t>3</w:t>
      </w:r>
      <w:r w:rsidRPr="00C341E2">
        <w:rPr>
          <w:szCs w:val="28"/>
        </w:rPr>
        <w:t xml:space="preserve"> тыс. рублей (</w:t>
      </w:r>
      <w:r w:rsidR="00B02D4C" w:rsidRPr="00C341E2">
        <w:rPr>
          <w:szCs w:val="28"/>
        </w:rPr>
        <w:t>32,4</w:t>
      </w:r>
      <w:r w:rsidRPr="00C341E2">
        <w:rPr>
          <w:szCs w:val="28"/>
        </w:rPr>
        <w:t xml:space="preserve"> %) и составила </w:t>
      </w:r>
      <w:r w:rsidR="00B02D4C" w:rsidRPr="00C341E2">
        <w:rPr>
          <w:szCs w:val="28"/>
        </w:rPr>
        <w:t>119 154,9</w:t>
      </w:r>
      <w:r w:rsidRPr="00C341E2">
        <w:rPr>
          <w:szCs w:val="28"/>
        </w:rPr>
        <w:t xml:space="preserve"> тыс. рублей.</w:t>
      </w:r>
    </w:p>
    <w:p w:rsidR="00E31D6A" w:rsidRPr="00C341E2" w:rsidRDefault="00E31D6A" w:rsidP="004567A0">
      <w:pPr>
        <w:ind w:firstLine="709"/>
        <w:jc w:val="both"/>
        <w:rPr>
          <w:szCs w:val="28"/>
        </w:rPr>
      </w:pPr>
      <w:r w:rsidRPr="00C341E2">
        <w:rPr>
          <w:szCs w:val="28"/>
        </w:rPr>
        <w:t>Основную долю (</w:t>
      </w:r>
      <w:r w:rsidR="00B02D4C" w:rsidRPr="00C341E2">
        <w:rPr>
          <w:szCs w:val="28"/>
        </w:rPr>
        <w:t xml:space="preserve">97,0 </w:t>
      </w:r>
      <w:r w:rsidRPr="00C341E2">
        <w:rPr>
          <w:szCs w:val="28"/>
        </w:rPr>
        <w:t xml:space="preserve">%) в общей сумме просроченной дебиторской задолженности занимает задолженность по расчетам с плательщиками налогов, администрируемых ФНС России по Республике Алтай в сумме </w:t>
      </w:r>
      <w:r w:rsidR="00B02D4C" w:rsidRPr="00C341E2">
        <w:rPr>
          <w:szCs w:val="28"/>
        </w:rPr>
        <w:t>115 614,0</w:t>
      </w:r>
      <w:r w:rsidRPr="00C341E2">
        <w:rPr>
          <w:szCs w:val="28"/>
        </w:rPr>
        <w:t xml:space="preserve"> тыс. рублей.</w:t>
      </w:r>
    </w:p>
    <w:p w:rsidR="00E31D6A" w:rsidRPr="0035739E" w:rsidRDefault="00E31D6A" w:rsidP="004567A0">
      <w:pPr>
        <w:ind w:left="1068" w:firstLine="709"/>
        <w:jc w:val="both"/>
        <w:rPr>
          <w:i/>
          <w:szCs w:val="28"/>
        </w:rPr>
      </w:pPr>
      <w:r w:rsidRPr="0035739E">
        <w:rPr>
          <w:i/>
          <w:szCs w:val="28"/>
        </w:rPr>
        <w:t>Кредиторская задолженность</w:t>
      </w:r>
    </w:p>
    <w:p w:rsidR="00E31D6A" w:rsidRPr="0035739E" w:rsidRDefault="00E31D6A" w:rsidP="004567A0">
      <w:pPr>
        <w:ind w:firstLine="709"/>
        <w:jc w:val="both"/>
        <w:rPr>
          <w:szCs w:val="28"/>
        </w:rPr>
      </w:pPr>
      <w:r w:rsidRPr="0035739E">
        <w:t>По состоянию на 1 января 202</w:t>
      </w:r>
      <w:r w:rsidR="00C341E2" w:rsidRPr="0035739E">
        <w:t>4</w:t>
      </w:r>
      <w:r w:rsidRPr="0035739E">
        <w:t xml:space="preserve"> года кредиторская задолженность по </w:t>
      </w:r>
      <w:r w:rsidR="00C341E2" w:rsidRPr="0035739E">
        <w:t xml:space="preserve">республиканскому </w:t>
      </w:r>
      <w:r w:rsidRPr="0035739E">
        <w:t xml:space="preserve">бюджету Республики Алтай </w:t>
      </w:r>
      <w:r w:rsidRPr="0035739E">
        <w:rPr>
          <w:szCs w:val="28"/>
        </w:rPr>
        <w:t>составила 1</w:t>
      </w:r>
      <w:r w:rsidR="007A395D" w:rsidRPr="0035739E">
        <w:rPr>
          <w:szCs w:val="28"/>
        </w:rPr>
        <w:t xml:space="preserve"> 684 763,1</w:t>
      </w:r>
      <w:r w:rsidRPr="0035739E">
        <w:rPr>
          <w:szCs w:val="28"/>
        </w:rPr>
        <w:t xml:space="preserve"> тыс. рублей</w:t>
      </w:r>
      <w:r w:rsidRPr="0035739E">
        <w:t>, уменьшение в сравнении с началом года составляет 1</w:t>
      </w:r>
      <w:r w:rsidR="007A395D" w:rsidRPr="0035739E">
        <w:t xml:space="preserve"> 123 161</w:t>
      </w:r>
      <w:r w:rsidRPr="0035739E">
        <w:t xml:space="preserve">,6 тыс. рублей </w:t>
      </w:r>
      <w:r w:rsidR="0035739E" w:rsidRPr="0035739E">
        <w:t xml:space="preserve">в том числе </w:t>
      </w:r>
      <w:r w:rsidRPr="0035739E">
        <w:t xml:space="preserve">в связи с сокращением задолженности по </w:t>
      </w:r>
      <w:r w:rsidRPr="0035739E">
        <w:rPr>
          <w:szCs w:val="28"/>
        </w:rPr>
        <w:t xml:space="preserve">расчетам с </w:t>
      </w:r>
      <w:r w:rsidRPr="0035739E">
        <w:rPr>
          <w:szCs w:val="28"/>
        </w:rPr>
        <w:lastRenderedPageBreak/>
        <w:t>плательщиками налогов</w:t>
      </w:r>
      <w:r w:rsidR="005F72C9" w:rsidRPr="0035739E">
        <w:rPr>
          <w:szCs w:val="28"/>
        </w:rPr>
        <w:t xml:space="preserve"> на 625 062,2 тыс. рублей</w:t>
      </w:r>
      <w:r w:rsidRPr="0035739E">
        <w:rPr>
          <w:szCs w:val="28"/>
        </w:rPr>
        <w:t xml:space="preserve">, а так же уменьшением суммы </w:t>
      </w:r>
      <w:r w:rsidRPr="0035739E">
        <w:t xml:space="preserve">привлеченной в </w:t>
      </w:r>
      <w:r w:rsidR="007A395D" w:rsidRPr="0035739E">
        <w:t xml:space="preserve">республиканский </w:t>
      </w:r>
      <w:r w:rsidRPr="0035739E">
        <w:t xml:space="preserve">бюджет Республики </w:t>
      </w:r>
      <w:r w:rsidRPr="0035739E">
        <w:rPr>
          <w:szCs w:val="28"/>
        </w:rPr>
        <w:t>Алтай с казначейских счетов для осуществления и отражения операций с денежными средствами бюджетных, автономных учреждений и денежными средствами участников казначейского сопровождения</w:t>
      </w:r>
      <w:r w:rsidR="005F72C9" w:rsidRPr="0035739E">
        <w:rPr>
          <w:szCs w:val="28"/>
        </w:rPr>
        <w:t xml:space="preserve"> на 591 448,1 тыс. рублей</w:t>
      </w:r>
      <w:r w:rsidRPr="0035739E">
        <w:rPr>
          <w:szCs w:val="28"/>
        </w:rPr>
        <w:t>.</w:t>
      </w:r>
    </w:p>
    <w:p w:rsidR="00E31D6A" w:rsidRPr="00E4698B" w:rsidRDefault="00E31D6A" w:rsidP="004567A0">
      <w:pPr>
        <w:ind w:firstLine="709"/>
        <w:jc w:val="both"/>
        <w:rPr>
          <w:szCs w:val="28"/>
        </w:rPr>
      </w:pPr>
      <w:r w:rsidRPr="0035739E">
        <w:t>Про</w:t>
      </w:r>
      <w:r w:rsidRPr="0035739E">
        <w:rPr>
          <w:szCs w:val="28"/>
        </w:rPr>
        <w:t xml:space="preserve">сроченная кредиторская задолженность в </w:t>
      </w:r>
      <w:r w:rsidR="007A395D" w:rsidRPr="0035739E">
        <w:rPr>
          <w:szCs w:val="28"/>
        </w:rPr>
        <w:t xml:space="preserve">республиканском </w:t>
      </w:r>
      <w:r w:rsidRPr="0035739E">
        <w:rPr>
          <w:szCs w:val="28"/>
        </w:rPr>
        <w:t>бюджете Республики Алтай отсутствует.</w:t>
      </w:r>
      <w:r w:rsidRPr="00E4698B">
        <w:rPr>
          <w:szCs w:val="28"/>
        </w:rPr>
        <w:t xml:space="preserve"> </w:t>
      </w:r>
    </w:p>
    <w:p w:rsidR="0035739E" w:rsidRDefault="0035739E" w:rsidP="004567A0">
      <w:pPr>
        <w:spacing w:line="276" w:lineRule="auto"/>
        <w:ind w:firstLine="709"/>
        <w:jc w:val="center"/>
        <w:rPr>
          <w:color w:val="000000"/>
          <w:szCs w:val="24"/>
        </w:rPr>
      </w:pPr>
    </w:p>
    <w:p w:rsidR="0035739E" w:rsidRPr="0035739E" w:rsidRDefault="0035739E" w:rsidP="00240771">
      <w:pPr>
        <w:spacing w:line="276" w:lineRule="auto"/>
        <w:jc w:val="center"/>
        <w:rPr>
          <w:color w:val="000000"/>
          <w:szCs w:val="24"/>
        </w:rPr>
      </w:pPr>
      <w:r w:rsidRPr="0035739E">
        <w:rPr>
          <w:color w:val="000000"/>
          <w:szCs w:val="24"/>
        </w:rPr>
        <w:t>Информация об остатках средств, привлеченных республиканским бюджетом Республики Алтай</w:t>
      </w:r>
    </w:p>
    <w:p w:rsidR="0035739E" w:rsidRPr="000A19C1" w:rsidRDefault="0035739E" w:rsidP="004567A0">
      <w:pPr>
        <w:spacing w:line="276" w:lineRule="auto"/>
        <w:ind w:firstLine="709"/>
        <w:jc w:val="right"/>
        <w:rPr>
          <w:color w:val="000000"/>
          <w:sz w:val="20"/>
        </w:rPr>
      </w:pPr>
      <w:r w:rsidRPr="000A19C1">
        <w:rPr>
          <w:color w:val="000000"/>
          <w:sz w:val="20"/>
        </w:rPr>
        <w:t>рублей</w:t>
      </w:r>
    </w:p>
    <w:tbl>
      <w:tblPr>
        <w:tblW w:w="9959" w:type="dxa"/>
        <w:tblInd w:w="-27" w:type="dxa"/>
        <w:tblLayout w:type="fixed"/>
        <w:tblLook w:val="04A0" w:firstRow="1" w:lastRow="0" w:firstColumn="1" w:lastColumn="0" w:noHBand="0" w:noVBand="1"/>
      </w:tblPr>
      <w:tblGrid>
        <w:gridCol w:w="859"/>
        <w:gridCol w:w="14"/>
        <w:gridCol w:w="1404"/>
        <w:gridCol w:w="14"/>
        <w:gridCol w:w="1537"/>
        <w:gridCol w:w="14"/>
        <w:gridCol w:w="1142"/>
        <w:gridCol w:w="14"/>
        <w:gridCol w:w="1261"/>
        <w:gridCol w:w="14"/>
        <w:gridCol w:w="1262"/>
        <w:gridCol w:w="14"/>
        <w:gridCol w:w="978"/>
        <w:gridCol w:w="14"/>
        <w:gridCol w:w="1404"/>
        <w:gridCol w:w="14"/>
      </w:tblGrid>
      <w:tr w:rsidR="0035739E" w:rsidRPr="00C10CAA" w:rsidTr="00240771">
        <w:trPr>
          <w:gridAfter w:val="1"/>
          <w:wAfter w:w="14" w:type="dxa"/>
          <w:trHeight w:val="315"/>
        </w:trPr>
        <w:tc>
          <w:tcPr>
            <w:tcW w:w="8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0771" w:rsidRDefault="0035739E" w:rsidP="00240771">
            <w:pPr>
              <w:rPr>
                <w:sz w:val="16"/>
                <w:szCs w:val="16"/>
              </w:rPr>
            </w:pPr>
            <w:r w:rsidRPr="00C10CAA">
              <w:rPr>
                <w:sz w:val="16"/>
                <w:szCs w:val="16"/>
              </w:rPr>
              <w:t>OKTMO</w:t>
            </w:r>
          </w:p>
          <w:p w:rsidR="0035739E" w:rsidRPr="00C10CAA" w:rsidRDefault="0035739E" w:rsidP="00240771">
            <w:pPr>
              <w:rPr>
                <w:color w:val="000000"/>
                <w:sz w:val="16"/>
                <w:szCs w:val="16"/>
              </w:rPr>
            </w:pPr>
            <w:r w:rsidRPr="00C10CAA">
              <w:rPr>
                <w:sz w:val="16"/>
                <w:szCs w:val="16"/>
              </w:rPr>
              <w:t>бюджета</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739E" w:rsidRPr="00C10CAA" w:rsidRDefault="0035739E" w:rsidP="00240771">
            <w:pPr>
              <w:rPr>
                <w:sz w:val="16"/>
                <w:szCs w:val="16"/>
              </w:rPr>
            </w:pPr>
            <w:r w:rsidRPr="00C10CAA">
              <w:rPr>
                <w:sz w:val="16"/>
                <w:szCs w:val="16"/>
              </w:rPr>
              <w:t>Наименование бюджета</w:t>
            </w:r>
          </w:p>
        </w:tc>
        <w:tc>
          <w:tcPr>
            <w:tcW w:w="7668" w:type="dxa"/>
            <w:gridSpan w:val="12"/>
            <w:tcBorders>
              <w:top w:val="single" w:sz="4" w:space="0" w:color="000000"/>
              <w:left w:val="nil"/>
              <w:bottom w:val="single" w:sz="4" w:space="0" w:color="000000"/>
              <w:right w:val="single" w:sz="4" w:space="0" w:color="000000"/>
            </w:tcBorders>
            <w:shd w:val="clear" w:color="auto" w:fill="auto"/>
            <w:hideMark/>
          </w:tcPr>
          <w:p w:rsidR="0035739E" w:rsidRPr="00C10CAA" w:rsidRDefault="0035739E" w:rsidP="004567A0">
            <w:pPr>
              <w:ind w:firstLine="709"/>
              <w:jc w:val="center"/>
              <w:rPr>
                <w:sz w:val="16"/>
                <w:szCs w:val="16"/>
              </w:rPr>
            </w:pPr>
            <w:r w:rsidRPr="00C10CAA">
              <w:rPr>
                <w:sz w:val="16"/>
                <w:szCs w:val="16"/>
              </w:rPr>
              <w:t xml:space="preserve">Остаток </w:t>
            </w:r>
            <w:r>
              <w:rPr>
                <w:sz w:val="16"/>
                <w:szCs w:val="16"/>
              </w:rPr>
              <w:t>по счету 1 30275 000 на 01.01.2023</w:t>
            </w:r>
          </w:p>
        </w:tc>
      </w:tr>
      <w:tr w:rsidR="0035739E" w:rsidRPr="00C10CAA" w:rsidTr="00240771">
        <w:trPr>
          <w:gridAfter w:val="1"/>
          <w:wAfter w:w="14" w:type="dxa"/>
          <w:trHeight w:val="315"/>
        </w:trPr>
        <w:tc>
          <w:tcPr>
            <w:tcW w:w="859" w:type="dxa"/>
            <w:vMerge/>
            <w:tcBorders>
              <w:top w:val="single" w:sz="4" w:space="0" w:color="000000"/>
              <w:left w:val="single" w:sz="4" w:space="0" w:color="000000"/>
              <w:bottom w:val="single" w:sz="4" w:space="0" w:color="000000"/>
              <w:right w:val="single" w:sz="4" w:space="0" w:color="000000"/>
            </w:tcBorders>
            <w:vAlign w:val="center"/>
            <w:hideMark/>
          </w:tcPr>
          <w:p w:rsidR="0035739E" w:rsidRPr="00C10CAA" w:rsidRDefault="0035739E" w:rsidP="004567A0">
            <w:pPr>
              <w:ind w:firstLine="709"/>
              <w:rPr>
                <w:color w:val="000000"/>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35739E" w:rsidRPr="00C10CAA" w:rsidRDefault="0035739E" w:rsidP="004567A0">
            <w:pPr>
              <w:ind w:firstLine="709"/>
              <w:rPr>
                <w:sz w:val="16"/>
                <w:szCs w:val="16"/>
              </w:rPr>
            </w:pPr>
          </w:p>
        </w:tc>
        <w:tc>
          <w:tcPr>
            <w:tcW w:w="155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35739E" w:rsidRPr="00C10CAA" w:rsidRDefault="0035739E" w:rsidP="00240771">
            <w:pPr>
              <w:jc w:val="center"/>
              <w:rPr>
                <w:sz w:val="16"/>
                <w:szCs w:val="16"/>
              </w:rPr>
            </w:pPr>
            <w:r w:rsidRPr="00C10CAA">
              <w:rPr>
                <w:sz w:val="16"/>
                <w:szCs w:val="16"/>
              </w:rPr>
              <w:t>Всего</w:t>
            </w:r>
          </w:p>
        </w:tc>
        <w:tc>
          <w:tcPr>
            <w:tcW w:w="6117" w:type="dxa"/>
            <w:gridSpan w:val="10"/>
            <w:tcBorders>
              <w:top w:val="single" w:sz="4" w:space="0" w:color="000000"/>
              <w:left w:val="nil"/>
              <w:bottom w:val="single" w:sz="4" w:space="0" w:color="000000"/>
              <w:right w:val="single" w:sz="4" w:space="0" w:color="000000"/>
            </w:tcBorders>
            <w:shd w:val="clear" w:color="auto" w:fill="auto"/>
            <w:hideMark/>
          </w:tcPr>
          <w:p w:rsidR="0035739E" w:rsidRPr="00C10CAA" w:rsidRDefault="0035739E" w:rsidP="00240771">
            <w:pPr>
              <w:jc w:val="center"/>
              <w:rPr>
                <w:sz w:val="16"/>
                <w:szCs w:val="16"/>
              </w:rPr>
            </w:pPr>
            <w:r w:rsidRPr="00C10CAA">
              <w:rPr>
                <w:sz w:val="16"/>
                <w:szCs w:val="16"/>
              </w:rPr>
              <w:t>в том числе в части средств, привлеченных:</w:t>
            </w:r>
          </w:p>
        </w:tc>
      </w:tr>
      <w:tr w:rsidR="0035739E" w:rsidRPr="00C10CAA" w:rsidTr="00240771">
        <w:trPr>
          <w:gridAfter w:val="1"/>
          <w:wAfter w:w="14" w:type="dxa"/>
          <w:trHeight w:val="3285"/>
        </w:trPr>
        <w:tc>
          <w:tcPr>
            <w:tcW w:w="859" w:type="dxa"/>
            <w:vMerge/>
            <w:tcBorders>
              <w:top w:val="single" w:sz="4" w:space="0" w:color="000000"/>
              <w:left w:val="single" w:sz="4" w:space="0" w:color="000000"/>
              <w:bottom w:val="single" w:sz="4" w:space="0" w:color="000000"/>
              <w:right w:val="single" w:sz="4" w:space="0" w:color="000000"/>
            </w:tcBorders>
            <w:vAlign w:val="center"/>
            <w:hideMark/>
          </w:tcPr>
          <w:p w:rsidR="0035739E" w:rsidRPr="00C10CAA" w:rsidRDefault="0035739E" w:rsidP="004567A0">
            <w:pPr>
              <w:ind w:firstLine="709"/>
              <w:rPr>
                <w:color w:val="000000"/>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35739E" w:rsidRPr="00C10CAA" w:rsidRDefault="0035739E" w:rsidP="004567A0">
            <w:pPr>
              <w:ind w:firstLine="709"/>
              <w:rPr>
                <w:sz w:val="16"/>
                <w:szCs w:val="16"/>
              </w:rPr>
            </w:pPr>
          </w:p>
        </w:tc>
        <w:tc>
          <w:tcPr>
            <w:tcW w:w="1551" w:type="dxa"/>
            <w:gridSpan w:val="2"/>
            <w:vMerge/>
            <w:tcBorders>
              <w:top w:val="nil"/>
              <w:left w:val="single" w:sz="4" w:space="0" w:color="000000"/>
              <w:bottom w:val="single" w:sz="4" w:space="0" w:color="000000"/>
              <w:right w:val="single" w:sz="4" w:space="0" w:color="000000"/>
            </w:tcBorders>
            <w:vAlign w:val="center"/>
            <w:hideMark/>
          </w:tcPr>
          <w:p w:rsidR="0035739E" w:rsidRPr="00C10CAA" w:rsidRDefault="0035739E" w:rsidP="00240771">
            <w:pPr>
              <w:rPr>
                <w:sz w:val="16"/>
                <w:szCs w:val="16"/>
              </w:rPr>
            </w:pPr>
          </w:p>
        </w:tc>
        <w:tc>
          <w:tcPr>
            <w:tcW w:w="1156" w:type="dxa"/>
            <w:gridSpan w:val="2"/>
            <w:tcBorders>
              <w:top w:val="nil"/>
              <w:left w:val="nil"/>
              <w:bottom w:val="single" w:sz="4" w:space="0" w:color="000000"/>
              <w:right w:val="single" w:sz="4" w:space="0" w:color="000000"/>
            </w:tcBorders>
            <w:shd w:val="clear" w:color="auto" w:fill="auto"/>
            <w:vAlign w:val="center"/>
            <w:hideMark/>
          </w:tcPr>
          <w:p w:rsidR="0035739E" w:rsidRPr="00C10CAA" w:rsidRDefault="0035739E" w:rsidP="00240771">
            <w:pPr>
              <w:jc w:val="center"/>
              <w:rPr>
                <w:color w:val="000000"/>
                <w:sz w:val="16"/>
                <w:szCs w:val="16"/>
              </w:rPr>
            </w:pPr>
            <w:r w:rsidRPr="00C10CAA">
              <w:rPr>
                <w:sz w:val="16"/>
                <w:szCs w:val="16"/>
              </w:rPr>
              <w:t>с казначейских</w:t>
            </w:r>
            <w:r w:rsidRPr="00C10CAA">
              <w:rPr>
                <w:sz w:val="16"/>
                <w:szCs w:val="16"/>
              </w:rPr>
              <w:br/>
              <w:t>счетов для осуществления  и отражения операций с денежными средствами, поступающими во временное распоряжение</w:t>
            </w:r>
            <w:r w:rsidRPr="00C10CAA">
              <w:rPr>
                <w:sz w:val="16"/>
                <w:szCs w:val="16"/>
              </w:rPr>
              <w:br/>
              <w:t>получателей средств бюджета</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35739E" w:rsidRPr="00C10CAA" w:rsidRDefault="0035739E" w:rsidP="00240771">
            <w:pPr>
              <w:jc w:val="center"/>
              <w:rPr>
                <w:sz w:val="16"/>
                <w:szCs w:val="16"/>
              </w:rPr>
            </w:pPr>
            <w:r w:rsidRPr="00C10CAA">
              <w:rPr>
                <w:sz w:val="16"/>
                <w:szCs w:val="16"/>
              </w:rPr>
              <w:t>с казначейских счетов для осуществления  и отражения операций с денежными средствами бюджетных и автономных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5739E" w:rsidRPr="00C10CAA" w:rsidRDefault="0035739E" w:rsidP="00240771">
            <w:pPr>
              <w:jc w:val="center"/>
              <w:rPr>
                <w:sz w:val="16"/>
                <w:szCs w:val="16"/>
              </w:rPr>
            </w:pPr>
            <w:r w:rsidRPr="00C10CAA">
              <w:rPr>
                <w:sz w:val="16"/>
                <w:szCs w:val="16"/>
              </w:rPr>
              <w:t>с единых счетов бюджетов государственных внебюджетных фондов,</w:t>
            </w:r>
            <w:r w:rsidRPr="00C10CAA">
              <w:rPr>
                <w:sz w:val="16"/>
                <w:szCs w:val="16"/>
              </w:rPr>
              <w:br/>
              <w:t>открытых органу</w:t>
            </w:r>
            <w:r w:rsidRPr="00C10CAA">
              <w:rPr>
                <w:sz w:val="16"/>
                <w:szCs w:val="16"/>
              </w:rPr>
              <w:br/>
              <w:t>управления территориальным государственным внебюджетным фондом</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5739E" w:rsidRPr="00C10CAA" w:rsidRDefault="0035739E" w:rsidP="00240771">
            <w:pPr>
              <w:jc w:val="center"/>
              <w:rPr>
                <w:sz w:val="16"/>
                <w:szCs w:val="16"/>
              </w:rPr>
            </w:pPr>
            <w:r w:rsidRPr="00C10CAA">
              <w:rPr>
                <w:sz w:val="16"/>
                <w:szCs w:val="16"/>
              </w:rPr>
              <w:t xml:space="preserve"> казначейских счетов для осуществления и отражения операций с денежными средствами получателей средств из бюджета</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35739E" w:rsidRPr="00C10CAA" w:rsidRDefault="0035739E" w:rsidP="00240771">
            <w:pPr>
              <w:jc w:val="center"/>
              <w:rPr>
                <w:color w:val="000000"/>
                <w:sz w:val="16"/>
                <w:szCs w:val="16"/>
              </w:rPr>
            </w:pPr>
            <w:r w:rsidRPr="00C10CAA">
              <w:rPr>
                <w:sz w:val="16"/>
                <w:szCs w:val="16"/>
              </w:rPr>
              <w:t>с  казначейских счетов для осуществления  и отражения операций с денежными средствами участников казначейского сопровождения</w:t>
            </w:r>
          </w:p>
        </w:tc>
      </w:tr>
      <w:tr w:rsidR="0035739E" w:rsidRPr="00C10CAA" w:rsidTr="00240771">
        <w:trPr>
          <w:gridAfter w:val="1"/>
          <w:wAfter w:w="14" w:type="dxa"/>
          <w:trHeight w:val="161"/>
        </w:trPr>
        <w:tc>
          <w:tcPr>
            <w:tcW w:w="859" w:type="dxa"/>
            <w:tcBorders>
              <w:top w:val="nil"/>
              <w:left w:val="nil"/>
              <w:bottom w:val="single" w:sz="4" w:space="0" w:color="auto"/>
              <w:right w:val="single" w:sz="4" w:space="0" w:color="000000"/>
            </w:tcBorders>
            <w:shd w:val="clear" w:color="auto" w:fill="auto"/>
            <w:noWrap/>
            <w:hideMark/>
          </w:tcPr>
          <w:p w:rsidR="0035739E" w:rsidRPr="00C10CAA" w:rsidRDefault="0035739E" w:rsidP="004567A0">
            <w:pPr>
              <w:ind w:firstLine="709"/>
              <w:jc w:val="center"/>
              <w:rPr>
                <w:color w:val="000000"/>
                <w:sz w:val="16"/>
                <w:szCs w:val="16"/>
              </w:rPr>
            </w:pPr>
            <w:r w:rsidRPr="00C10CAA">
              <w:rPr>
                <w:color w:val="000000"/>
                <w:sz w:val="16"/>
                <w:szCs w:val="16"/>
              </w:rPr>
              <w:t>2</w:t>
            </w:r>
          </w:p>
        </w:tc>
        <w:tc>
          <w:tcPr>
            <w:tcW w:w="1418" w:type="dxa"/>
            <w:gridSpan w:val="2"/>
            <w:tcBorders>
              <w:top w:val="nil"/>
              <w:left w:val="nil"/>
              <w:bottom w:val="single" w:sz="4" w:space="0" w:color="auto"/>
              <w:right w:val="single" w:sz="4" w:space="0" w:color="000000"/>
            </w:tcBorders>
            <w:shd w:val="clear" w:color="auto" w:fill="auto"/>
            <w:noWrap/>
            <w:hideMark/>
          </w:tcPr>
          <w:p w:rsidR="0035739E" w:rsidRPr="00C10CAA" w:rsidRDefault="0035739E" w:rsidP="004567A0">
            <w:pPr>
              <w:ind w:firstLine="709"/>
              <w:jc w:val="center"/>
              <w:rPr>
                <w:color w:val="000000"/>
                <w:sz w:val="16"/>
                <w:szCs w:val="16"/>
              </w:rPr>
            </w:pPr>
            <w:r w:rsidRPr="00C10CAA">
              <w:rPr>
                <w:color w:val="000000"/>
                <w:sz w:val="16"/>
                <w:szCs w:val="16"/>
              </w:rPr>
              <w:t>3</w:t>
            </w:r>
          </w:p>
        </w:tc>
        <w:tc>
          <w:tcPr>
            <w:tcW w:w="1551" w:type="dxa"/>
            <w:gridSpan w:val="2"/>
            <w:tcBorders>
              <w:top w:val="nil"/>
              <w:left w:val="nil"/>
              <w:bottom w:val="single" w:sz="4" w:space="0" w:color="auto"/>
              <w:right w:val="single" w:sz="4" w:space="0" w:color="000000"/>
            </w:tcBorders>
            <w:shd w:val="clear" w:color="auto" w:fill="auto"/>
            <w:noWrap/>
            <w:hideMark/>
          </w:tcPr>
          <w:p w:rsidR="0035739E" w:rsidRPr="00C10CAA" w:rsidRDefault="0035739E" w:rsidP="004567A0">
            <w:pPr>
              <w:ind w:firstLine="709"/>
              <w:jc w:val="center"/>
              <w:rPr>
                <w:color w:val="000000"/>
                <w:sz w:val="16"/>
                <w:szCs w:val="16"/>
              </w:rPr>
            </w:pPr>
            <w:r w:rsidRPr="00C10CAA">
              <w:rPr>
                <w:color w:val="000000"/>
                <w:sz w:val="16"/>
                <w:szCs w:val="16"/>
              </w:rPr>
              <w:t>4</w:t>
            </w:r>
          </w:p>
        </w:tc>
        <w:tc>
          <w:tcPr>
            <w:tcW w:w="1156" w:type="dxa"/>
            <w:gridSpan w:val="2"/>
            <w:tcBorders>
              <w:top w:val="nil"/>
              <w:left w:val="nil"/>
              <w:bottom w:val="single" w:sz="4" w:space="0" w:color="auto"/>
              <w:right w:val="single" w:sz="4" w:space="0" w:color="000000"/>
            </w:tcBorders>
            <w:shd w:val="clear" w:color="auto" w:fill="auto"/>
            <w:noWrap/>
            <w:hideMark/>
          </w:tcPr>
          <w:p w:rsidR="0035739E" w:rsidRPr="00C10CAA" w:rsidRDefault="0035739E" w:rsidP="004567A0">
            <w:pPr>
              <w:ind w:firstLine="709"/>
              <w:jc w:val="center"/>
              <w:rPr>
                <w:color w:val="000000"/>
                <w:sz w:val="16"/>
                <w:szCs w:val="16"/>
              </w:rPr>
            </w:pPr>
            <w:r w:rsidRPr="00C10CAA">
              <w:rPr>
                <w:color w:val="000000"/>
                <w:sz w:val="16"/>
                <w:szCs w:val="16"/>
              </w:rPr>
              <w:t>5</w:t>
            </w:r>
          </w:p>
        </w:tc>
        <w:tc>
          <w:tcPr>
            <w:tcW w:w="1275" w:type="dxa"/>
            <w:gridSpan w:val="2"/>
            <w:tcBorders>
              <w:top w:val="nil"/>
              <w:left w:val="nil"/>
              <w:bottom w:val="single" w:sz="4" w:space="0" w:color="auto"/>
              <w:right w:val="single" w:sz="4" w:space="0" w:color="000000"/>
            </w:tcBorders>
            <w:shd w:val="clear" w:color="auto" w:fill="auto"/>
            <w:noWrap/>
            <w:hideMark/>
          </w:tcPr>
          <w:p w:rsidR="0035739E" w:rsidRPr="00C10CAA" w:rsidRDefault="0035739E" w:rsidP="004567A0">
            <w:pPr>
              <w:ind w:firstLine="709"/>
              <w:jc w:val="center"/>
              <w:rPr>
                <w:color w:val="000000"/>
                <w:sz w:val="16"/>
                <w:szCs w:val="16"/>
              </w:rPr>
            </w:pPr>
            <w:r w:rsidRPr="00C10CAA">
              <w:rPr>
                <w:color w:val="000000"/>
                <w:sz w:val="16"/>
                <w:szCs w:val="16"/>
              </w:rPr>
              <w:t>6</w:t>
            </w:r>
          </w:p>
        </w:tc>
        <w:tc>
          <w:tcPr>
            <w:tcW w:w="1276" w:type="dxa"/>
            <w:gridSpan w:val="2"/>
            <w:tcBorders>
              <w:top w:val="nil"/>
              <w:left w:val="nil"/>
              <w:bottom w:val="single" w:sz="4" w:space="0" w:color="auto"/>
              <w:right w:val="single" w:sz="4" w:space="0" w:color="000000"/>
            </w:tcBorders>
            <w:shd w:val="clear" w:color="auto" w:fill="auto"/>
            <w:noWrap/>
            <w:hideMark/>
          </w:tcPr>
          <w:p w:rsidR="0035739E" w:rsidRPr="00C10CAA" w:rsidRDefault="0035739E" w:rsidP="004567A0">
            <w:pPr>
              <w:ind w:firstLine="709"/>
              <w:jc w:val="center"/>
              <w:rPr>
                <w:color w:val="000000"/>
                <w:sz w:val="16"/>
                <w:szCs w:val="16"/>
              </w:rPr>
            </w:pPr>
            <w:r w:rsidRPr="00C10CAA">
              <w:rPr>
                <w:color w:val="000000"/>
                <w:sz w:val="16"/>
                <w:szCs w:val="16"/>
              </w:rPr>
              <w:t>7</w:t>
            </w:r>
          </w:p>
        </w:tc>
        <w:tc>
          <w:tcPr>
            <w:tcW w:w="992" w:type="dxa"/>
            <w:gridSpan w:val="2"/>
            <w:tcBorders>
              <w:top w:val="nil"/>
              <w:left w:val="nil"/>
              <w:bottom w:val="single" w:sz="4" w:space="0" w:color="auto"/>
              <w:right w:val="single" w:sz="4" w:space="0" w:color="000000"/>
            </w:tcBorders>
            <w:shd w:val="clear" w:color="auto" w:fill="auto"/>
            <w:noWrap/>
            <w:hideMark/>
          </w:tcPr>
          <w:p w:rsidR="0035739E" w:rsidRPr="00C10CAA" w:rsidRDefault="0035739E" w:rsidP="004567A0">
            <w:pPr>
              <w:ind w:firstLine="709"/>
              <w:jc w:val="center"/>
              <w:rPr>
                <w:color w:val="000000"/>
                <w:sz w:val="16"/>
                <w:szCs w:val="16"/>
              </w:rPr>
            </w:pPr>
            <w:r w:rsidRPr="00C10CAA">
              <w:rPr>
                <w:color w:val="000000"/>
                <w:sz w:val="16"/>
                <w:szCs w:val="16"/>
              </w:rPr>
              <w:t>8</w:t>
            </w:r>
          </w:p>
        </w:tc>
        <w:tc>
          <w:tcPr>
            <w:tcW w:w="1418" w:type="dxa"/>
            <w:gridSpan w:val="2"/>
            <w:tcBorders>
              <w:top w:val="nil"/>
              <w:left w:val="nil"/>
              <w:bottom w:val="single" w:sz="4" w:space="0" w:color="auto"/>
              <w:right w:val="single" w:sz="4" w:space="0" w:color="000000"/>
            </w:tcBorders>
            <w:shd w:val="clear" w:color="auto" w:fill="auto"/>
            <w:noWrap/>
            <w:hideMark/>
          </w:tcPr>
          <w:p w:rsidR="0035739E" w:rsidRPr="00C10CAA" w:rsidRDefault="0035739E" w:rsidP="004567A0">
            <w:pPr>
              <w:ind w:firstLine="709"/>
              <w:jc w:val="center"/>
              <w:rPr>
                <w:color w:val="000000"/>
                <w:sz w:val="16"/>
                <w:szCs w:val="16"/>
              </w:rPr>
            </w:pPr>
            <w:r w:rsidRPr="00C10CAA">
              <w:rPr>
                <w:color w:val="000000"/>
                <w:sz w:val="16"/>
                <w:szCs w:val="16"/>
              </w:rPr>
              <w:t>9</w:t>
            </w:r>
          </w:p>
        </w:tc>
      </w:tr>
      <w:tr w:rsidR="0035739E" w:rsidRPr="00C10CAA" w:rsidTr="00240771">
        <w:trPr>
          <w:trHeight w:val="1037"/>
        </w:trPr>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739E" w:rsidRPr="00C10CAA" w:rsidRDefault="0035739E" w:rsidP="00240771">
            <w:pPr>
              <w:rPr>
                <w:sz w:val="16"/>
                <w:szCs w:val="16"/>
              </w:rPr>
            </w:pPr>
            <w:r w:rsidRPr="00C10CAA">
              <w:rPr>
                <w:sz w:val="16"/>
                <w:szCs w:val="16"/>
              </w:rPr>
              <w:t>84000000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739E" w:rsidRPr="00C10CAA" w:rsidRDefault="0035739E" w:rsidP="00240771">
            <w:pPr>
              <w:jc w:val="center"/>
              <w:rPr>
                <w:sz w:val="16"/>
                <w:szCs w:val="16"/>
              </w:rPr>
            </w:pPr>
            <w:r w:rsidRPr="00C10CAA">
              <w:rPr>
                <w:sz w:val="16"/>
                <w:szCs w:val="16"/>
              </w:rPr>
              <w:t>Республиканский бюджет Республики Алтай</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739E" w:rsidRPr="00C10CAA" w:rsidRDefault="0035739E" w:rsidP="00240771">
            <w:pPr>
              <w:jc w:val="center"/>
              <w:rPr>
                <w:color w:val="000000"/>
                <w:sz w:val="16"/>
                <w:szCs w:val="16"/>
              </w:rPr>
            </w:pPr>
            <w:r>
              <w:rPr>
                <w:color w:val="000000"/>
                <w:sz w:val="16"/>
                <w:szCs w:val="16"/>
              </w:rPr>
              <w:t>1 461 658 995,46</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739E" w:rsidRPr="00C10CAA" w:rsidRDefault="0035739E" w:rsidP="00240771">
            <w:pPr>
              <w:jc w:val="center"/>
              <w:rPr>
                <w:color w:val="000000"/>
                <w:sz w:val="16"/>
                <w:szCs w:val="16"/>
              </w:rPr>
            </w:pPr>
            <w:r w:rsidRPr="00C10CAA">
              <w:rPr>
                <w:color w:val="000000"/>
                <w:sz w:val="16"/>
                <w:szCs w:val="16"/>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739E" w:rsidRPr="00C10CAA" w:rsidRDefault="0035739E" w:rsidP="00240771">
            <w:pPr>
              <w:jc w:val="center"/>
              <w:rPr>
                <w:color w:val="000000"/>
                <w:sz w:val="16"/>
                <w:szCs w:val="16"/>
              </w:rPr>
            </w:pPr>
            <w:r w:rsidRPr="00C10CAA">
              <w:rPr>
                <w:color w:val="000000"/>
                <w:sz w:val="16"/>
                <w:szCs w:val="16"/>
              </w:rPr>
              <w:t xml:space="preserve"> </w:t>
            </w:r>
            <w:r>
              <w:rPr>
                <w:color w:val="000000"/>
                <w:sz w:val="16"/>
                <w:szCs w:val="16"/>
              </w:rPr>
              <w:t>718 681 913,68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739E" w:rsidRPr="00C10CAA" w:rsidRDefault="0035739E" w:rsidP="00240771">
            <w:pPr>
              <w:jc w:val="center"/>
              <w:rPr>
                <w:color w:val="000000"/>
                <w:sz w:val="16"/>
                <w:szCs w:val="16"/>
              </w:rPr>
            </w:pPr>
            <w:r w:rsidRPr="00C10CAA">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739E" w:rsidRPr="00C10CAA" w:rsidRDefault="0035739E" w:rsidP="00240771">
            <w:pPr>
              <w:jc w:val="center"/>
              <w:rPr>
                <w:color w:val="000000"/>
                <w:sz w:val="16"/>
                <w:szCs w:val="16"/>
              </w:rPr>
            </w:pPr>
            <w:r w:rsidRPr="00C10CAA">
              <w:rPr>
                <w:color w:val="000000"/>
                <w:sz w:val="16"/>
                <w:szCs w:val="16"/>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739E" w:rsidRPr="00C10CAA" w:rsidRDefault="0035739E" w:rsidP="00240771">
            <w:pPr>
              <w:jc w:val="center"/>
              <w:rPr>
                <w:color w:val="000000"/>
                <w:sz w:val="16"/>
                <w:szCs w:val="16"/>
              </w:rPr>
            </w:pPr>
            <w:r>
              <w:rPr>
                <w:color w:val="000000"/>
                <w:sz w:val="16"/>
                <w:szCs w:val="16"/>
              </w:rPr>
              <w:t>742 977 081,78</w:t>
            </w:r>
          </w:p>
        </w:tc>
      </w:tr>
    </w:tbl>
    <w:p w:rsidR="0035739E" w:rsidRDefault="0035739E" w:rsidP="004567A0">
      <w:pPr>
        <w:ind w:firstLine="709"/>
        <w:jc w:val="center"/>
        <w:rPr>
          <w:b/>
          <w:color w:val="000000"/>
          <w:szCs w:val="28"/>
        </w:rPr>
      </w:pPr>
    </w:p>
    <w:p w:rsidR="00722291" w:rsidRDefault="00722291" w:rsidP="004567A0">
      <w:pPr>
        <w:ind w:firstLine="709"/>
        <w:jc w:val="center"/>
        <w:rPr>
          <w:b/>
          <w:i/>
          <w:szCs w:val="28"/>
        </w:rPr>
      </w:pPr>
    </w:p>
    <w:p w:rsidR="00564156" w:rsidRPr="00AA396B" w:rsidRDefault="00564156" w:rsidP="00240771">
      <w:pPr>
        <w:jc w:val="center"/>
        <w:rPr>
          <w:b/>
          <w:color w:val="000000"/>
          <w:szCs w:val="28"/>
        </w:rPr>
      </w:pPr>
      <w:r w:rsidRPr="00AA396B">
        <w:rPr>
          <w:b/>
          <w:color w:val="000000"/>
          <w:szCs w:val="28"/>
        </w:rPr>
        <w:t>Сведения о государственном (муниципальном) долге,</w:t>
      </w:r>
    </w:p>
    <w:p w:rsidR="00564156" w:rsidRPr="00AA396B" w:rsidRDefault="00564156" w:rsidP="00240771">
      <w:pPr>
        <w:jc w:val="center"/>
        <w:rPr>
          <w:b/>
          <w:color w:val="000000"/>
          <w:szCs w:val="28"/>
        </w:rPr>
      </w:pPr>
      <w:r w:rsidRPr="00AA396B">
        <w:rPr>
          <w:b/>
          <w:color w:val="000000"/>
          <w:szCs w:val="28"/>
        </w:rPr>
        <w:t>предоставленных бюджетных кредитах (ф.0503172)</w:t>
      </w:r>
    </w:p>
    <w:p w:rsidR="00564156" w:rsidRPr="00AA396B" w:rsidRDefault="00564156" w:rsidP="00240771">
      <w:pPr>
        <w:widowControl w:val="0"/>
        <w:autoSpaceDE w:val="0"/>
        <w:autoSpaceDN w:val="0"/>
        <w:adjustRightInd w:val="0"/>
        <w:jc w:val="both"/>
        <w:rPr>
          <w:color w:val="000000"/>
          <w:szCs w:val="28"/>
        </w:rPr>
      </w:pPr>
    </w:p>
    <w:p w:rsidR="00564156" w:rsidRPr="00AA396B" w:rsidRDefault="00564156" w:rsidP="004567A0">
      <w:pPr>
        <w:widowControl w:val="0"/>
        <w:autoSpaceDE w:val="0"/>
        <w:autoSpaceDN w:val="0"/>
        <w:adjustRightInd w:val="0"/>
        <w:ind w:firstLine="709"/>
        <w:jc w:val="both"/>
        <w:rPr>
          <w:color w:val="000000"/>
          <w:szCs w:val="28"/>
        </w:rPr>
      </w:pPr>
      <w:r w:rsidRPr="00AA396B">
        <w:rPr>
          <w:color w:val="000000"/>
          <w:szCs w:val="28"/>
        </w:rPr>
        <w:t xml:space="preserve">По состоянию на 1 января 2024 года долговые обязательства Республики Алтай составили в общей сумме 3 402 270,8 тыс. рублей. </w:t>
      </w:r>
    </w:p>
    <w:p w:rsidR="00564156" w:rsidRPr="00AA396B" w:rsidRDefault="00564156" w:rsidP="004567A0">
      <w:pPr>
        <w:ind w:firstLine="709"/>
        <w:contextualSpacing/>
        <w:jc w:val="both"/>
        <w:rPr>
          <w:color w:val="000000"/>
          <w:szCs w:val="28"/>
        </w:rPr>
      </w:pPr>
      <w:r w:rsidRPr="00AA396B">
        <w:rPr>
          <w:color w:val="000000"/>
          <w:szCs w:val="28"/>
        </w:rPr>
        <w:t>В 2023 году Республикой Алтай погашено бюджетных кредитов на сумму 49 053,0 тыс. рублей. Остаток задолженности по состоянию на 1 января 2024 года перед федеральным бюджетом по бюджетным кредитам составил 3 302 270,8 тыс. рублей.</w:t>
      </w:r>
    </w:p>
    <w:p w:rsidR="00564156" w:rsidRPr="00AA396B" w:rsidRDefault="00564156" w:rsidP="004567A0">
      <w:pPr>
        <w:ind w:firstLine="709"/>
        <w:jc w:val="both"/>
        <w:rPr>
          <w:color w:val="000000"/>
          <w:szCs w:val="28"/>
        </w:rPr>
      </w:pPr>
      <w:r w:rsidRPr="00AA396B">
        <w:rPr>
          <w:color w:val="000000"/>
          <w:szCs w:val="28"/>
        </w:rPr>
        <w:t>В 2023 году привлечены бюджетные кредиты на пополнение остатка средств на едином счете бюджета в сумме 420 000 тыс. рублей в целях опережающего финансового обеспечения расходных обязательств Республики Алтай и на финансовое обеспечение реализации инфраструктурных проектов в сумме 407 609,5 тыс. рублей.</w:t>
      </w:r>
    </w:p>
    <w:p w:rsidR="00564156" w:rsidRPr="00AA396B" w:rsidRDefault="00564156" w:rsidP="004567A0">
      <w:pPr>
        <w:ind w:firstLine="709"/>
        <w:jc w:val="both"/>
        <w:rPr>
          <w:color w:val="000000"/>
          <w:szCs w:val="28"/>
        </w:rPr>
      </w:pPr>
      <w:r w:rsidRPr="00AA396B">
        <w:rPr>
          <w:color w:val="000000"/>
          <w:szCs w:val="28"/>
        </w:rPr>
        <w:lastRenderedPageBreak/>
        <w:t xml:space="preserve">В соответствии с программой государственных внутренних заимствований Республики Алтай на 2023 год, утвержденной Законом Республики Алтай от 20 декабря 2022 года № 93-РЗ «О республиканском бюджете Республики Алтай на 2023 год и на плановый период 2024 и 2025 годов», в 2023 году привлечено кредитов от кредитных организаций в сумме 100 000,0 тыс. рублей. По состоянию на 1 января 2024 года задолженность перед кредитными организациями составила 100 000,0 тыс. рублей. </w:t>
      </w:r>
    </w:p>
    <w:p w:rsidR="00564156" w:rsidRPr="00AA396B" w:rsidRDefault="00564156" w:rsidP="004567A0">
      <w:pPr>
        <w:ind w:firstLine="709"/>
        <w:jc w:val="both"/>
        <w:rPr>
          <w:color w:val="000000"/>
          <w:szCs w:val="28"/>
        </w:rPr>
      </w:pPr>
      <w:r w:rsidRPr="00AA396B">
        <w:rPr>
          <w:color w:val="000000"/>
          <w:szCs w:val="28"/>
        </w:rPr>
        <w:t xml:space="preserve">По состоянию на 1 января 2024 года государственный долг Республики Алтай по предоставленным государственным гарантиям Республики Алтай составил 0 тыс. рублей. В 2023 году государственные гарантии Республики Алтай не предоставлялись.  </w:t>
      </w:r>
    </w:p>
    <w:p w:rsidR="00564156" w:rsidRPr="00AA396B" w:rsidRDefault="00564156" w:rsidP="004567A0">
      <w:pPr>
        <w:ind w:firstLine="709"/>
        <w:jc w:val="both"/>
        <w:rPr>
          <w:color w:val="000000"/>
          <w:szCs w:val="28"/>
        </w:rPr>
      </w:pPr>
      <w:r w:rsidRPr="00AA396B">
        <w:rPr>
          <w:color w:val="000000"/>
          <w:szCs w:val="28"/>
        </w:rPr>
        <w:t>Долговых обязательств в виде государственных ценных бумаг Республики Алтай не имеется.</w:t>
      </w:r>
    </w:p>
    <w:p w:rsidR="00564156" w:rsidRPr="00AA396B" w:rsidRDefault="00564156" w:rsidP="004567A0">
      <w:pPr>
        <w:autoSpaceDE w:val="0"/>
        <w:autoSpaceDN w:val="0"/>
        <w:adjustRightInd w:val="0"/>
        <w:ind w:firstLine="709"/>
        <w:jc w:val="both"/>
        <w:rPr>
          <w:color w:val="000000"/>
          <w:szCs w:val="28"/>
        </w:rPr>
      </w:pPr>
      <w:r w:rsidRPr="00AA396B">
        <w:rPr>
          <w:color w:val="000000"/>
          <w:szCs w:val="28"/>
        </w:rPr>
        <w:t xml:space="preserve">Просроченная задолженность по долговым обязательствам Республики Алтай отсутствует. </w:t>
      </w:r>
    </w:p>
    <w:p w:rsidR="00564156" w:rsidRPr="00AA396B" w:rsidRDefault="00564156" w:rsidP="004567A0">
      <w:pPr>
        <w:widowControl w:val="0"/>
        <w:autoSpaceDE w:val="0"/>
        <w:autoSpaceDN w:val="0"/>
        <w:adjustRightInd w:val="0"/>
        <w:ind w:firstLine="709"/>
        <w:jc w:val="both"/>
        <w:rPr>
          <w:color w:val="000000"/>
          <w:szCs w:val="28"/>
        </w:rPr>
      </w:pPr>
      <w:r w:rsidRPr="00AA396B">
        <w:rPr>
          <w:color w:val="000000"/>
          <w:szCs w:val="28"/>
        </w:rPr>
        <w:t>По состоянию на 1 января 2024 года объем государственного долга Республики Алтай составил 34,5 % от суммы доходов республиканского бюджета Республики Алтай без учета безвозмездных поступлений за 2023 год (на 1 января 2023 года объем государственного долга Республики Алтай составлял 28,7 % от суммы доходов республиканского бюджета Республики Алтай без учета безвозмездных поступлений за 2022 год).</w:t>
      </w:r>
    </w:p>
    <w:p w:rsidR="00564156" w:rsidRPr="008221DE" w:rsidRDefault="00564156" w:rsidP="004567A0">
      <w:pPr>
        <w:widowControl w:val="0"/>
        <w:autoSpaceDE w:val="0"/>
        <w:autoSpaceDN w:val="0"/>
        <w:adjustRightInd w:val="0"/>
        <w:ind w:firstLine="709"/>
        <w:jc w:val="both"/>
        <w:rPr>
          <w:color w:val="000000"/>
          <w:szCs w:val="28"/>
        </w:rPr>
      </w:pPr>
      <w:r w:rsidRPr="008221DE">
        <w:rPr>
          <w:color w:val="000000"/>
          <w:szCs w:val="28"/>
        </w:rPr>
        <w:t>По итогам 2023 года объем государственного долга Республики Алтай не превысил ограничения, установленные бюджетным законодательством Российской Федерации.</w:t>
      </w:r>
    </w:p>
    <w:p w:rsidR="00564156" w:rsidRPr="008221DE" w:rsidRDefault="00564156" w:rsidP="004567A0">
      <w:pPr>
        <w:autoSpaceDE w:val="0"/>
        <w:autoSpaceDN w:val="0"/>
        <w:adjustRightInd w:val="0"/>
        <w:ind w:firstLine="709"/>
        <w:jc w:val="both"/>
        <w:rPr>
          <w:color w:val="000000"/>
          <w:szCs w:val="28"/>
        </w:rPr>
      </w:pPr>
      <w:r w:rsidRPr="008221DE">
        <w:rPr>
          <w:color w:val="000000"/>
          <w:szCs w:val="28"/>
        </w:rPr>
        <w:t>В 2023 году направлено расходов на обслуживание государственного долга Республики Алтай в сумме 19 499,6 тыс. рублей, что не превысило ограничения, установленные Бюджетным кодексом Российской Федерации.</w:t>
      </w:r>
    </w:p>
    <w:p w:rsidR="00564156" w:rsidRPr="004C7831" w:rsidRDefault="00564156" w:rsidP="004567A0">
      <w:pPr>
        <w:autoSpaceDE w:val="0"/>
        <w:autoSpaceDN w:val="0"/>
        <w:adjustRightInd w:val="0"/>
        <w:ind w:firstLine="709"/>
        <w:jc w:val="both"/>
        <w:rPr>
          <w:color w:val="000000"/>
          <w:szCs w:val="28"/>
        </w:rPr>
      </w:pPr>
      <w:r w:rsidRPr="004C7831">
        <w:rPr>
          <w:color w:val="000000"/>
          <w:szCs w:val="28"/>
        </w:rPr>
        <w:t>Кроме того, по итогам 2023 года в полном объеме обеспечено выполнение условий проведенной в декабре 2017 года реструктуризации обязательств (задолженности) Республики Алтай перед Российской Федерацией по бюджетным кредитам, полученным Республикой Алтай из федерального бюджета в соответствии с постановлением Правительства Российской Федерации от 13.12.2017 года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p>
    <w:p w:rsidR="00564156" w:rsidRPr="004C7831" w:rsidRDefault="00564156" w:rsidP="004567A0">
      <w:pPr>
        <w:ind w:firstLine="709"/>
        <w:jc w:val="both"/>
        <w:rPr>
          <w:color w:val="000000"/>
          <w:szCs w:val="28"/>
        </w:rPr>
      </w:pPr>
      <w:r w:rsidRPr="004C7831">
        <w:rPr>
          <w:color w:val="000000"/>
          <w:szCs w:val="28"/>
        </w:rPr>
        <w:t>За отчетный период местным бюджетам в Республике Алтай из республиканского бюджета предоставлено бюджетных кредитов на сумму 9 504,6 тыс. рублей. Погашено муниципальными образованиями в Республике Алтай бюджетных кредитов в сумме 9 504,6 тыс. рублей.</w:t>
      </w:r>
    </w:p>
    <w:p w:rsidR="00564156" w:rsidRPr="004C7831" w:rsidRDefault="00564156" w:rsidP="004567A0">
      <w:pPr>
        <w:ind w:firstLine="709"/>
        <w:jc w:val="both"/>
        <w:rPr>
          <w:color w:val="000000"/>
          <w:szCs w:val="28"/>
        </w:rPr>
      </w:pPr>
      <w:r w:rsidRPr="004C7831">
        <w:rPr>
          <w:color w:val="000000"/>
          <w:szCs w:val="28"/>
        </w:rPr>
        <w:t>В течение 2023 года муниципальными образованиями в Республике Алтай не допускались факты несвоевременного погашения задолженности по бюджетным кредитам, предоставленным из республиканского бюджета Республики Алтай.</w:t>
      </w:r>
    </w:p>
    <w:p w:rsidR="001D4883" w:rsidRDefault="001D4883" w:rsidP="004567A0">
      <w:pPr>
        <w:autoSpaceDE w:val="0"/>
        <w:autoSpaceDN w:val="0"/>
        <w:adjustRightInd w:val="0"/>
        <w:spacing w:line="276" w:lineRule="auto"/>
        <w:ind w:firstLine="709"/>
        <w:jc w:val="center"/>
        <w:rPr>
          <w:b/>
          <w:szCs w:val="28"/>
        </w:rPr>
      </w:pPr>
    </w:p>
    <w:p w:rsidR="001D4883" w:rsidRPr="005C6694" w:rsidRDefault="001D4883" w:rsidP="004567A0">
      <w:pPr>
        <w:autoSpaceDE w:val="0"/>
        <w:autoSpaceDN w:val="0"/>
        <w:adjustRightInd w:val="0"/>
        <w:spacing w:line="276" w:lineRule="auto"/>
        <w:ind w:firstLine="709"/>
        <w:jc w:val="center"/>
        <w:rPr>
          <w:b/>
          <w:szCs w:val="28"/>
        </w:rPr>
      </w:pPr>
      <w:r w:rsidRPr="005C6694">
        <w:rPr>
          <w:b/>
          <w:szCs w:val="28"/>
        </w:rPr>
        <w:lastRenderedPageBreak/>
        <w:t>РАЗДЕЛ 5 "Прочие вопросы деятельности субъекта бюджетной отчетности"</w:t>
      </w:r>
    </w:p>
    <w:p w:rsidR="001D4883" w:rsidRPr="00157641" w:rsidRDefault="001D4883" w:rsidP="004567A0">
      <w:pPr>
        <w:spacing w:line="276" w:lineRule="auto"/>
        <w:ind w:firstLine="709"/>
        <w:jc w:val="both"/>
        <w:rPr>
          <w:szCs w:val="28"/>
        </w:rPr>
      </w:pPr>
      <w:r w:rsidRPr="00157641">
        <w:rPr>
          <w:szCs w:val="28"/>
        </w:rPr>
        <w:t>Перед составлением годового отчета об исполнении бюджета за 202</w:t>
      </w:r>
      <w:r>
        <w:rPr>
          <w:szCs w:val="28"/>
        </w:rPr>
        <w:t>3</w:t>
      </w:r>
      <w:r w:rsidRPr="00157641">
        <w:rPr>
          <w:szCs w:val="28"/>
        </w:rPr>
        <w:t xml:space="preserve"> год всеми субъектами отчетности была проведена инвентаризация финансовых, нефинансовых активов и обязательств (информация о соответствующих приказах указана в пояснительных записках субъектов отчетности, входящих в состав отчета об исполнении </w:t>
      </w:r>
      <w:r>
        <w:rPr>
          <w:szCs w:val="28"/>
        </w:rPr>
        <w:t xml:space="preserve">республиканского </w:t>
      </w:r>
      <w:r w:rsidRPr="00157641">
        <w:rPr>
          <w:szCs w:val="28"/>
        </w:rPr>
        <w:t xml:space="preserve">бюджета Республики Алтай), при этом </w:t>
      </w:r>
      <w:r>
        <w:rPr>
          <w:szCs w:val="28"/>
        </w:rPr>
        <w:t xml:space="preserve">установленные </w:t>
      </w:r>
      <w:r w:rsidRPr="00157641">
        <w:rPr>
          <w:szCs w:val="28"/>
        </w:rPr>
        <w:t>расхождени</w:t>
      </w:r>
      <w:r>
        <w:rPr>
          <w:szCs w:val="28"/>
        </w:rPr>
        <w:t>я</w:t>
      </w:r>
      <w:r w:rsidRPr="00157641">
        <w:rPr>
          <w:szCs w:val="28"/>
        </w:rPr>
        <w:t xml:space="preserve"> данных инвентаризации с данными бюджетного учета </w:t>
      </w:r>
      <w:r>
        <w:rPr>
          <w:szCs w:val="28"/>
        </w:rPr>
        <w:t>учтены в ходе составления отчетности</w:t>
      </w:r>
      <w:r w:rsidRPr="00157641">
        <w:rPr>
          <w:szCs w:val="28"/>
        </w:rPr>
        <w:t>.</w:t>
      </w:r>
    </w:p>
    <w:p w:rsidR="001D4883" w:rsidRPr="0068725A" w:rsidRDefault="001D4883" w:rsidP="004567A0">
      <w:pPr>
        <w:spacing w:line="276" w:lineRule="auto"/>
        <w:ind w:firstLine="709"/>
        <w:jc w:val="both"/>
        <w:rPr>
          <w:szCs w:val="28"/>
        </w:rPr>
      </w:pPr>
      <w:r w:rsidRPr="0068725A">
        <w:rPr>
          <w:szCs w:val="28"/>
        </w:rPr>
        <w:t>Со статусом «Показатели отсутствуют» представлены следующие формы отчетности:</w:t>
      </w:r>
    </w:p>
    <w:p w:rsidR="001D4883" w:rsidRDefault="001D4883" w:rsidP="004567A0">
      <w:pPr>
        <w:spacing w:line="276" w:lineRule="auto"/>
        <w:ind w:firstLine="709"/>
        <w:jc w:val="both"/>
        <w:rPr>
          <w:szCs w:val="28"/>
        </w:rPr>
      </w:pPr>
      <w:r w:rsidRPr="0068725A">
        <w:rPr>
          <w:szCs w:val="28"/>
        </w:rPr>
        <w:t>05031</w:t>
      </w:r>
      <w:r>
        <w:rPr>
          <w:szCs w:val="28"/>
        </w:rPr>
        <w:t>67 «Сведения о целевых иностранных кредитах»;</w:t>
      </w:r>
    </w:p>
    <w:p w:rsidR="001D4883" w:rsidRDefault="001D4883" w:rsidP="004567A0">
      <w:pPr>
        <w:spacing w:line="276" w:lineRule="auto"/>
        <w:ind w:firstLine="709"/>
        <w:jc w:val="both"/>
        <w:rPr>
          <w:rFonts w:eastAsia="Calibri"/>
          <w:szCs w:val="28"/>
          <w:lang w:eastAsia="en-US"/>
        </w:rPr>
      </w:pPr>
      <w:r>
        <w:rPr>
          <w:szCs w:val="28"/>
        </w:rPr>
        <w:t>0503193 «Расшифровка дебиторской задолженности по субсидиям организациям» (код правового основания 7</w:t>
      </w:r>
      <w:r w:rsidRPr="001D4883">
        <w:rPr>
          <w:szCs w:val="28"/>
        </w:rPr>
        <w:t>8.2</w:t>
      </w:r>
      <w:r>
        <w:rPr>
          <w:szCs w:val="28"/>
        </w:rPr>
        <w:t xml:space="preserve"> </w:t>
      </w:r>
      <w:r w:rsidRPr="001D4883">
        <w:rPr>
          <w:szCs w:val="28"/>
        </w:rPr>
        <w:t>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w:t>
      </w:r>
      <w:r>
        <w:rPr>
          <w:szCs w:val="28"/>
        </w:rPr>
        <w:t xml:space="preserve">бственность». </w:t>
      </w:r>
    </w:p>
    <w:sectPr w:rsidR="001D4883" w:rsidSect="00C33745">
      <w:pgSz w:w="11907" w:h="16840" w:code="9"/>
      <w:pgMar w:top="1559" w:right="567" w:bottom="709"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875" w:rsidRDefault="00F86875">
      <w:r>
        <w:separator/>
      </w:r>
    </w:p>
  </w:endnote>
  <w:endnote w:type="continuationSeparator" w:id="0">
    <w:p w:rsidR="00F86875" w:rsidRDefault="00F8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ingLiU-ExtB">
    <w:panose1 w:val="02020500000000000000"/>
    <w:charset w:val="88"/>
    <w:family w:val="roman"/>
    <w:pitch w:val="variable"/>
    <w:sig w:usb0="8000002F" w:usb1="0A080008" w:usb2="00000010" w:usb3="00000000" w:csb0="00100001" w:csb1="00000000"/>
  </w:font>
  <w:font w:name="Montserra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875" w:rsidRDefault="00F86875">
      <w:r>
        <w:separator/>
      </w:r>
    </w:p>
  </w:footnote>
  <w:footnote w:type="continuationSeparator" w:id="0">
    <w:p w:rsidR="00F86875" w:rsidRDefault="00F868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A8A1331"/>
    <w:multiLevelType w:val="hybridMultilevel"/>
    <w:tmpl w:val="3A961396"/>
    <w:lvl w:ilvl="0" w:tplc="36829A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974FA4"/>
    <w:multiLevelType w:val="hybridMultilevel"/>
    <w:tmpl w:val="3A961396"/>
    <w:lvl w:ilvl="0" w:tplc="36829A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053925"/>
    <w:multiLevelType w:val="hybridMultilevel"/>
    <w:tmpl w:val="FFFFFFFF"/>
    <w:lvl w:ilvl="0" w:tplc="4EAF0651">
      <w:start w:val="1"/>
      <w:numFmt w:val="bullet"/>
      <w:lvlText w:val="·"/>
      <w:lvlJc w:val="left"/>
      <w:pPr>
        <w:ind w:left="720" w:hanging="360"/>
      </w:pPr>
      <w:rPr>
        <w:rFonts w:ascii="Symbol" w:hAnsi="Symbol" w:cs="Symbol"/>
      </w:rPr>
    </w:lvl>
    <w:lvl w:ilvl="1" w:tplc="519E2396">
      <w:start w:val="1"/>
      <w:numFmt w:val="bullet"/>
      <w:lvlText w:val="o"/>
      <w:lvlJc w:val="left"/>
      <w:pPr>
        <w:ind w:left="1440" w:hanging="360"/>
      </w:pPr>
      <w:rPr>
        <w:rFonts w:ascii="Symbol" w:hAnsi="Symbol" w:cs="Symbol"/>
      </w:rPr>
    </w:lvl>
    <w:lvl w:ilvl="2" w:tplc="43C3FDE7">
      <w:start w:val="1"/>
      <w:numFmt w:val="bullet"/>
      <w:lvlText w:val="·"/>
      <w:lvlJc w:val="left"/>
      <w:pPr>
        <w:ind w:left="2160" w:hanging="360"/>
      </w:pPr>
      <w:rPr>
        <w:rFonts w:ascii="Symbol" w:hAnsi="Symbol" w:cs="Symbol"/>
      </w:rPr>
    </w:lvl>
    <w:lvl w:ilvl="3" w:tplc="0818F4F6">
      <w:start w:val="1"/>
      <w:numFmt w:val="bullet"/>
      <w:lvlText w:val="o"/>
      <w:lvlJc w:val="left"/>
      <w:pPr>
        <w:ind w:left="2880" w:hanging="360"/>
      </w:pPr>
      <w:rPr>
        <w:rFonts w:ascii="Symbol" w:hAnsi="Symbol" w:cs="Symbol"/>
      </w:rPr>
    </w:lvl>
    <w:lvl w:ilvl="4" w:tplc="60AAA5B0">
      <w:start w:val="1"/>
      <w:numFmt w:val="bullet"/>
      <w:lvlText w:val="·"/>
      <w:lvlJc w:val="left"/>
      <w:pPr>
        <w:ind w:left="3600" w:hanging="360"/>
      </w:pPr>
      <w:rPr>
        <w:rFonts w:ascii="Symbol" w:hAnsi="Symbol" w:cs="Symbol"/>
      </w:rPr>
    </w:lvl>
    <w:lvl w:ilvl="5" w:tplc="55E3859D">
      <w:start w:val="1"/>
      <w:numFmt w:val="bullet"/>
      <w:lvlText w:val="o"/>
      <w:lvlJc w:val="left"/>
      <w:pPr>
        <w:ind w:left="4320" w:hanging="360"/>
      </w:pPr>
      <w:rPr>
        <w:rFonts w:ascii="Symbol" w:hAnsi="Symbol" w:cs="Symbol"/>
      </w:rPr>
    </w:lvl>
    <w:lvl w:ilvl="6" w:tplc="781DFD44">
      <w:start w:val="1"/>
      <w:numFmt w:val="bullet"/>
      <w:lvlText w:val="·"/>
      <w:lvlJc w:val="left"/>
      <w:pPr>
        <w:ind w:left="5040" w:hanging="360"/>
      </w:pPr>
      <w:rPr>
        <w:rFonts w:ascii="Symbol" w:hAnsi="Symbol" w:cs="Symbol"/>
      </w:rPr>
    </w:lvl>
    <w:lvl w:ilvl="7" w:tplc="459AC18D">
      <w:start w:val="1"/>
      <w:numFmt w:val="bullet"/>
      <w:lvlText w:val="o"/>
      <w:lvlJc w:val="left"/>
      <w:pPr>
        <w:ind w:left="5760" w:hanging="360"/>
      </w:pPr>
      <w:rPr>
        <w:rFonts w:ascii="Symbol" w:hAnsi="Symbol" w:cs="Symbol"/>
      </w:rPr>
    </w:lvl>
    <w:lvl w:ilvl="8" w:tplc="14D44859">
      <w:start w:val="1"/>
      <w:numFmt w:val="bullet"/>
      <w:lvlText w:val="·"/>
      <w:lvlJc w:val="left"/>
      <w:pPr>
        <w:ind w:left="6480" w:hanging="360"/>
      </w:pPr>
      <w:rPr>
        <w:rFonts w:ascii="Symbol" w:hAnsi="Symbol" w:cs="Symbol"/>
      </w:rPr>
    </w:lvl>
  </w:abstractNum>
  <w:num w:numId="1">
    <w:abstractNumId w:val="2"/>
  </w:num>
  <w:num w:numId="2">
    <w:abstractNumId w:val="3"/>
  </w:num>
  <w:num w:numId="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B9"/>
    <w:rsid w:val="000005BE"/>
    <w:rsid w:val="0000067F"/>
    <w:rsid w:val="00005E8E"/>
    <w:rsid w:val="00006732"/>
    <w:rsid w:val="000121B7"/>
    <w:rsid w:val="00012705"/>
    <w:rsid w:val="00012D87"/>
    <w:rsid w:val="00013349"/>
    <w:rsid w:val="00013DBA"/>
    <w:rsid w:val="000204CE"/>
    <w:rsid w:val="000221C4"/>
    <w:rsid w:val="000228B2"/>
    <w:rsid w:val="00022AE9"/>
    <w:rsid w:val="00023018"/>
    <w:rsid w:val="00025F22"/>
    <w:rsid w:val="00032E28"/>
    <w:rsid w:val="00034305"/>
    <w:rsid w:val="000349BB"/>
    <w:rsid w:val="000349EF"/>
    <w:rsid w:val="00034DC6"/>
    <w:rsid w:val="000375B1"/>
    <w:rsid w:val="0004158B"/>
    <w:rsid w:val="0004242A"/>
    <w:rsid w:val="00043073"/>
    <w:rsid w:val="0005012F"/>
    <w:rsid w:val="00053BF2"/>
    <w:rsid w:val="00054164"/>
    <w:rsid w:val="00055C6F"/>
    <w:rsid w:val="00056B3C"/>
    <w:rsid w:val="00057600"/>
    <w:rsid w:val="0006034E"/>
    <w:rsid w:val="00060B8C"/>
    <w:rsid w:val="00061A3A"/>
    <w:rsid w:val="000644D8"/>
    <w:rsid w:val="00064AF0"/>
    <w:rsid w:val="0006552F"/>
    <w:rsid w:val="00065C4D"/>
    <w:rsid w:val="00066F47"/>
    <w:rsid w:val="000706D7"/>
    <w:rsid w:val="000714F4"/>
    <w:rsid w:val="0007180F"/>
    <w:rsid w:val="00071823"/>
    <w:rsid w:val="00071B49"/>
    <w:rsid w:val="00071F3E"/>
    <w:rsid w:val="000737FB"/>
    <w:rsid w:val="000740BC"/>
    <w:rsid w:val="0007544F"/>
    <w:rsid w:val="000757B0"/>
    <w:rsid w:val="00075943"/>
    <w:rsid w:val="00076717"/>
    <w:rsid w:val="000774BA"/>
    <w:rsid w:val="00080502"/>
    <w:rsid w:val="00082688"/>
    <w:rsid w:val="0008527F"/>
    <w:rsid w:val="00085617"/>
    <w:rsid w:val="0008573D"/>
    <w:rsid w:val="0008587E"/>
    <w:rsid w:val="000870E0"/>
    <w:rsid w:val="00087C93"/>
    <w:rsid w:val="00092C88"/>
    <w:rsid w:val="00093820"/>
    <w:rsid w:val="0009445E"/>
    <w:rsid w:val="00096E75"/>
    <w:rsid w:val="000A1E9B"/>
    <w:rsid w:val="000A2675"/>
    <w:rsid w:val="000A309F"/>
    <w:rsid w:val="000A3F4F"/>
    <w:rsid w:val="000A4D7F"/>
    <w:rsid w:val="000A5059"/>
    <w:rsid w:val="000A65B5"/>
    <w:rsid w:val="000A6783"/>
    <w:rsid w:val="000A6931"/>
    <w:rsid w:val="000A7430"/>
    <w:rsid w:val="000B0B07"/>
    <w:rsid w:val="000B23FC"/>
    <w:rsid w:val="000B39DD"/>
    <w:rsid w:val="000B64EC"/>
    <w:rsid w:val="000C222F"/>
    <w:rsid w:val="000C2725"/>
    <w:rsid w:val="000C5538"/>
    <w:rsid w:val="000D16F3"/>
    <w:rsid w:val="000D1D40"/>
    <w:rsid w:val="000D3326"/>
    <w:rsid w:val="000D336D"/>
    <w:rsid w:val="000D41DC"/>
    <w:rsid w:val="000D4462"/>
    <w:rsid w:val="000D4F2F"/>
    <w:rsid w:val="000D6C77"/>
    <w:rsid w:val="000D775E"/>
    <w:rsid w:val="000D7912"/>
    <w:rsid w:val="000D794D"/>
    <w:rsid w:val="000E0252"/>
    <w:rsid w:val="000E16C9"/>
    <w:rsid w:val="000E2233"/>
    <w:rsid w:val="000E34A5"/>
    <w:rsid w:val="000E37DE"/>
    <w:rsid w:val="000E3C75"/>
    <w:rsid w:val="000E408C"/>
    <w:rsid w:val="000E4313"/>
    <w:rsid w:val="000E755A"/>
    <w:rsid w:val="000E7B93"/>
    <w:rsid w:val="000F04D2"/>
    <w:rsid w:val="000F054D"/>
    <w:rsid w:val="000F4AF2"/>
    <w:rsid w:val="000F5D63"/>
    <w:rsid w:val="00102979"/>
    <w:rsid w:val="001102F9"/>
    <w:rsid w:val="00111B58"/>
    <w:rsid w:val="0011379A"/>
    <w:rsid w:val="0011409F"/>
    <w:rsid w:val="00116968"/>
    <w:rsid w:val="00122428"/>
    <w:rsid w:val="00122611"/>
    <w:rsid w:val="00127252"/>
    <w:rsid w:val="001272F9"/>
    <w:rsid w:val="001311D5"/>
    <w:rsid w:val="001317B8"/>
    <w:rsid w:val="00133A64"/>
    <w:rsid w:val="00133D85"/>
    <w:rsid w:val="00135FDD"/>
    <w:rsid w:val="00136BED"/>
    <w:rsid w:val="00137678"/>
    <w:rsid w:val="001401BC"/>
    <w:rsid w:val="001472E1"/>
    <w:rsid w:val="00147836"/>
    <w:rsid w:val="0014798E"/>
    <w:rsid w:val="00147B7D"/>
    <w:rsid w:val="001503C1"/>
    <w:rsid w:val="00152B49"/>
    <w:rsid w:val="00154894"/>
    <w:rsid w:val="001562B2"/>
    <w:rsid w:val="00156863"/>
    <w:rsid w:val="00156954"/>
    <w:rsid w:val="00160BF5"/>
    <w:rsid w:val="00161034"/>
    <w:rsid w:val="00162B18"/>
    <w:rsid w:val="00163561"/>
    <w:rsid w:val="00163A18"/>
    <w:rsid w:val="00163AAA"/>
    <w:rsid w:val="00163CC8"/>
    <w:rsid w:val="00164A39"/>
    <w:rsid w:val="00166ECD"/>
    <w:rsid w:val="00170580"/>
    <w:rsid w:val="00171904"/>
    <w:rsid w:val="0017227D"/>
    <w:rsid w:val="0017421A"/>
    <w:rsid w:val="0017548E"/>
    <w:rsid w:val="001804A2"/>
    <w:rsid w:val="00180740"/>
    <w:rsid w:val="0018091C"/>
    <w:rsid w:val="00182DB6"/>
    <w:rsid w:val="00182EFE"/>
    <w:rsid w:val="00183341"/>
    <w:rsid w:val="0018365C"/>
    <w:rsid w:val="00185194"/>
    <w:rsid w:val="001864DE"/>
    <w:rsid w:val="00186FF0"/>
    <w:rsid w:val="001875C5"/>
    <w:rsid w:val="001941C9"/>
    <w:rsid w:val="00194A73"/>
    <w:rsid w:val="001950FB"/>
    <w:rsid w:val="00196ED2"/>
    <w:rsid w:val="0019726A"/>
    <w:rsid w:val="001A0B0B"/>
    <w:rsid w:val="001A3CEA"/>
    <w:rsid w:val="001A56A3"/>
    <w:rsid w:val="001A684C"/>
    <w:rsid w:val="001A6BF3"/>
    <w:rsid w:val="001A7643"/>
    <w:rsid w:val="001A7940"/>
    <w:rsid w:val="001B0D4E"/>
    <w:rsid w:val="001B1B46"/>
    <w:rsid w:val="001B3157"/>
    <w:rsid w:val="001B6BF4"/>
    <w:rsid w:val="001C4F00"/>
    <w:rsid w:val="001C610D"/>
    <w:rsid w:val="001C622A"/>
    <w:rsid w:val="001C70EE"/>
    <w:rsid w:val="001C7C1F"/>
    <w:rsid w:val="001C7F29"/>
    <w:rsid w:val="001D3DAE"/>
    <w:rsid w:val="001D4883"/>
    <w:rsid w:val="001E30FB"/>
    <w:rsid w:val="001E3700"/>
    <w:rsid w:val="001E38F7"/>
    <w:rsid w:val="001E3E24"/>
    <w:rsid w:val="001E48FD"/>
    <w:rsid w:val="001E4F4D"/>
    <w:rsid w:val="001E664E"/>
    <w:rsid w:val="001E6E0A"/>
    <w:rsid w:val="001F26BB"/>
    <w:rsid w:val="001F28C6"/>
    <w:rsid w:val="001F4CD6"/>
    <w:rsid w:val="001F6982"/>
    <w:rsid w:val="001F6D45"/>
    <w:rsid w:val="001F6D9E"/>
    <w:rsid w:val="00202710"/>
    <w:rsid w:val="00202968"/>
    <w:rsid w:val="00205F28"/>
    <w:rsid w:val="00207A47"/>
    <w:rsid w:val="00212D16"/>
    <w:rsid w:val="00213DED"/>
    <w:rsid w:val="00214632"/>
    <w:rsid w:val="00215035"/>
    <w:rsid w:val="002155EB"/>
    <w:rsid w:val="002158ED"/>
    <w:rsid w:val="00217444"/>
    <w:rsid w:val="00222770"/>
    <w:rsid w:val="002229CA"/>
    <w:rsid w:val="002248F8"/>
    <w:rsid w:val="00224E5F"/>
    <w:rsid w:val="0022703B"/>
    <w:rsid w:val="00227862"/>
    <w:rsid w:val="00227FF2"/>
    <w:rsid w:val="00232998"/>
    <w:rsid w:val="00233477"/>
    <w:rsid w:val="002347C2"/>
    <w:rsid w:val="0023700B"/>
    <w:rsid w:val="002377D9"/>
    <w:rsid w:val="00240771"/>
    <w:rsid w:val="0024259C"/>
    <w:rsid w:val="00243BF6"/>
    <w:rsid w:val="00243ECF"/>
    <w:rsid w:val="00244A95"/>
    <w:rsid w:val="00247C02"/>
    <w:rsid w:val="002528BF"/>
    <w:rsid w:val="00254D6D"/>
    <w:rsid w:val="0025511B"/>
    <w:rsid w:val="00255EFF"/>
    <w:rsid w:val="00255FD2"/>
    <w:rsid w:val="00256C5D"/>
    <w:rsid w:val="00262548"/>
    <w:rsid w:val="002627F7"/>
    <w:rsid w:val="00263ED0"/>
    <w:rsid w:val="00263F4E"/>
    <w:rsid w:val="00264298"/>
    <w:rsid w:val="00266AD7"/>
    <w:rsid w:val="00266D20"/>
    <w:rsid w:val="00267C5D"/>
    <w:rsid w:val="002709F4"/>
    <w:rsid w:val="00272A0E"/>
    <w:rsid w:val="00272B9F"/>
    <w:rsid w:val="00275858"/>
    <w:rsid w:val="00280328"/>
    <w:rsid w:val="002830C3"/>
    <w:rsid w:val="0028390B"/>
    <w:rsid w:val="00286821"/>
    <w:rsid w:val="00287A48"/>
    <w:rsid w:val="00290AA5"/>
    <w:rsid w:val="0029102A"/>
    <w:rsid w:val="00294BC4"/>
    <w:rsid w:val="002967D5"/>
    <w:rsid w:val="002969B6"/>
    <w:rsid w:val="0029719B"/>
    <w:rsid w:val="00297257"/>
    <w:rsid w:val="002A07ED"/>
    <w:rsid w:val="002A4203"/>
    <w:rsid w:val="002A76DC"/>
    <w:rsid w:val="002B10F6"/>
    <w:rsid w:val="002B27C2"/>
    <w:rsid w:val="002B2955"/>
    <w:rsid w:val="002B42C1"/>
    <w:rsid w:val="002B541F"/>
    <w:rsid w:val="002B75A1"/>
    <w:rsid w:val="002C08DB"/>
    <w:rsid w:val="002C32AA"/>
    <w:rsid w:val="002C765C"/>
    <w:rsid w:val="002C7E68"/>
    <w:rsid w:val="002D00C2"/>
    <w:rsid w:val="002D0645"/>
    <w:rsid w:val="002D1169"/>
    <w:rsid w:val="002D163E"/>
    <w:rsid w:val="002D25CC"/>
    <w:rsid w:val="002D3039"/>
    <w:rsid w:val="002D52E5"/>
    <w:rsid w:val="002D5583"/>
    <w:rsid w:val="002D5BCF"/>
    <w:rsid w:val="002E0CCB"/>
    <w:rsid w:val="002E1808"/>
    <w:rsid w:val="002E374A"/>
    <w:rsid w:val="002E4D62"/>
    <w:rsid w:val="002E649E"/>
    <w:rsid w:val="002E73EB"/>
    <w:rsid w:val="002F0703"/>
    <w:rsid w:val="002F2C0D"/>
    <w:rsid w:val="002F3A2B"/>
    <w:rsid w:val="002F7757"/>
    <w:rsid w:val="002F7A4C"/>
    <w:rsid w:val="00304F35"/>
    <w:rsid w:val="00304FCB"/>
    <w:rsid w:val="00306766"/>
    <w:rsid w:val="003076A4"/>
    <w:rsid w:val="003102D6"/>
    <w:rsid w:val="00310870"/>
    <w:rsid w:val="00311210"/>
    <w:rsid w:val="003118A2"/>
    <w:rsid w:val="00313A40"/>
    <w:rsid w:val="00315777"/>
    <w:rsid w:val="0032046E"/>
    <w:rsid w:val="00320B32"/>
    <w:rsid w:val="00320F5B"/>
    <w:rsid w:val="00321BEE"/>
    <w:rsid w:val="003229B6"/>
    <w:rsid w:val="00323079"/>
    <w:rsid w:val="003242B8"/>
    <w:rsid w:val="00332BC5"/>
    <w:rsid w:val="0033420B"/>
    <w:rsid w:val="0033465C"/>
    <w:rsid w:val="0033477A"/>
    <w:rsid w:val="00335BB9"/>
    <w:rsid w:val="003366E7"/>
    <w:rsid w:val="00336813"/>
    <w:rsid w:val="00337004"/>
    <w:rsid w:val="00337707"/>
    <w:rsid w:val="00341923"/>
    <w:rsid w:val="003423EA"/>
    <w:rsid w:val="00342E2C"/>
    <w:rsid w:val="003433BE"/>
    <w:rsid w:val="003455FD"/>
    <w:rsid w:val="00346B58"/>
    <w:rsid w:val="00346D4D"/>
    <w:rsid w:val="00346EEC"/>
    <w:rsid w:val="0035394B"/>
    <w:rsid w:val="00353B20"/>
    <w:rsid w:val="0035403F"/>
    <w:rsid w:val="0035640F"/>
    <w:rsid w:val="00356E76"/>
    <w:rsid w:val="0035739E"/>
    <w:rsid w:val="00360BAF"/>
    <w:rsid w:val="00363621"/>
    <w:rsid w:val="00363C7E"/>
    <w:rsid w:val="00364C41"/>
    <w:rsid w:val="00370BBF"/>
    <w:rsid w:val="00370F9D"/>
    <w:rsid w:val="00372F2A"/>
    <w:rsid w:val="00374107"/>
    <w:rsid w:val="00375CDC"/>
    <w:rsid w:val="00376229"/>
    <w:rsid w:val="003776F1"/>
    <w:rsid w:val="003779DA"/>
    <w:rsid w:val="00380C2E"/>
    <w:rsid w:val="00380EFA"/>
    <w:rsid w:val="003812DF"/>
    <w:rsid w:val="00381517"/>
    <w:rsid w:val="0038196E"/>
    <w:rsid w:val="00381D2D"/>
    <w:rsid w:val="0038205F"/>
    <w:rsid w:val="003856DD"/>
    <w:rsid w:val="0039063B"/>
    <w:rsid w:val="0039156A"/>
    <w:rsid w:val="00391D82"/>
    <w:rsid w:val="00392E2C"/>
    <w:rsid w:val="00394155"/>
    <w:rsid w:val="00394828"/>
    <w:rsid w:val="0039496C"/>
    <w:rsid w:val="003964EA"/>
    <w:rsid w:val="003A1B98"/>
    <w:rsid w:val="003A3637"/>
    <w:rsid w:val="003A5AEF"/>
    <w:rsid w:val="003A5C06"/>
    <w:rsid w:val="003A60C0"/>
    <w:rsid w:val="003A6404"/>
    <w:rsid w:val="003A650F"/>
    <w:rsid w:val="003A745E"/>
    <w:rsid w:val="003A79C7"/>
    <w:rsid w:val="003B332A"/>
    <w:rsid w:val="003B3416"/>
    <w:rsid w:val="003B60A3"/>
    <w:rsid w:val="003C08AC"/>
    <w:rsid w:val="003C1A4F"/>
    <w:rsid w:val="003C371F"/>
    <w:rsid w:val="003C39B1"/>
    <w:rsid w:val="003C4C25"/>
    <w:rsid w:val="003C6C7B"/>
    <w:rsid w:val="003C7804"/>
    <w:rsid w:val="003D2E86"/>
    <w:rsid w:val="003D5207"/>
    <w:rsid w:val="003D5DD1"/>
    <w:rsid w:val="003E237D"/>
    <w:rsid w:val="003E3602"/>
    <w:rsid w:val="003E4727"/>
    <w:rsid w:val="003E7DD1"/>
    <w:rsid w:val="003F220F"/>
    <w:rsid w:val="003F421F"/>
    <w:rsid w:val="003F50CA"/>
    <w:rsid w:val="004049A0"/>
    <w:rsid w:val="00405563"/>
    <w:rsid w:val="004059E2"/>
    <w:rsid w:val="00406200"/>
    <w:rsid w:val="0041013F"/>
    <w:rsid w:val="004104A2"/>
    <w:rsid w:val="00410E9F"/>
    <w:rsid w:val="00413049"/>
    <w:rsid w:val="00413F6A"/>
    <w:rsid w:val="00413F9E"/>
    <w:rsid w:val="004152C3"/>
    <w:rsid w:val="00416ED4"/>
    <w:rsid w:val="00416F2B"/>
    <w:rsid w:val="00416F3D"/>
    <w:rsid w:val="004224B1"/>
    <w:rsid w:val="004232FB"/>
    <w:rsid w:val="0042370C"/>
    <w:rsid w:val="00423DC1"/>
    <w:rsid w:val="004250D4"/>
    <w:rsid w:val="00426150"/>
    <w:rsid w:val="00441DEA"/>
    <w:rsid w:val="004420A2"/>
    <w:rsid w:val="004461CF"/>
    <w:rsid w:val="00447392"/>
    <w:rsid w:val="00450AEF"/>
    <w:rsid w:val="0045285F"/>
    <w:rsid w:val="00453ADB"/>
    <w:rsid w:val="0045449A"/>
    <w:rsid w:val="00454D00"/>
    <w:rsid w:val="00455BD4"/>
    <w:rsid w:val="004567A0"/>
    <w:rsid w:val="00461DC4"/>
    <w:rsid w:val="00462239"/>
    <w:rsid w:val="00470152"/>
    <w:rsid w:val="004773CB"/>
    <w:rsid w:val="004803CE"/>
    <w:rsid w:val="00490A6E"/>
    <w:rsid w:val="0049380C"/>
    <w:rsid w:val="004959F5"/>
    <w:rsid w:val="00495B8A"/>
    <w:rsid w:val="004A2361"/>
    <w:rsid w:val="004A5930"/>
    <w:rsid w:val="004A712E"/>
    <w:rsid w:val="004A7602"/>
    <w:rsid w:val="004A76F7"/>
    <w:rsid w:val="004B26B3"/>
    <w:rsid w:val="004C0C49"/>
    <w:rsid w:val="004C15AD"/>
    <w:rsid w:val="004C2B19"/>
    <w:rsid w:val="004C5F7E"/>
    <w:rsid w:val="004C727C"/>
    <w:rsid w:val="004C7620"/>
    <w:rsid w:val="004C79F0"/>
    <w:rsid w:val="004D19E3"/>
    <w:rsid w:val="004D5053"/>
    <w:rsid w:val="004D5290"/>
    <w:rsid w:val="004D65E1"/>
    <w:rsid w:val="004E13E1"/>
    <w:rsid w:val="004E1A04"/>
    <w:rsid w:val="004E5747"/>
    <w:rsid w:val="004E5C02"/>
    <w:rsid w:val="004E680A"/>
    <w:rsid w:val="004E7103"/>
    <w:rsid w:val="004F069D"/>
    <w:rsid w:val="004F12CF"/>
    <w:rsid w:val="004F7E6E"/>
    <w:rsid w:val="00500412"/>
    <w:rsid w:val="0050086C"/>
    <w:rsid w:val="00500B12"/>
    <w:rsid w:val="00501524"/>
    <w:rsid w:val="0050371B"/>
    <w:rsid w:val="0050455B"/>
    <w:rsid w:val="00504EB0"/>
    <w:rsid w:val="0050588E"/>
    <w:rsid w:val="00505B58"/>
    <w:rsid w:val="00511244"/>
    <w:rsid w:val="005113D4"/>
    <w:rsid w:val="005147CE"/>
    <w:rsid w:val="00517587"/>
    <w:rsid w:val="00517CF2"/>
    <w:rsid w:val="0052283D"/>
    <w:rsid w:val="00526156"/>
    <w:rsid w:val="00526192"/>
    <w:rsid w:val="00527123"/>
    <w:rsid w:val="00530A0F"/>
    <w:rsid w:val="00530C29"/>
    <w:rsid w:val="00531D10"/>
    <w:rsid w:val="00534865"/>
    <w:rsid w:val="0053663D"/>
    <w:rsid w:val="00536A9A"/>
    <w:rsid w:val="00537FAF"/>
    <w:rsid w:val="00540594"/>
    <w:rsid w:val="00540DA1"/>
    <w:rsid w:val="00541C3C"/>
    <w:rsid w:val="00543C59"/>
    <w:rsid w:val="00544739"/>
    <w:rsid w:val="0054663A"/>
    <w:rsid w:val="0054762D"/>
    <w:rsid w:val="0055305E"/>
    <w:rsid w:val="00553E46"/>
    <w:rsid w:val="00554262"/>
    <w:rsid w:val="00554A16"/>
    <w:rsid w:val="00555599"/>
    <w:rsid w:val="00556DD3"/>
    <w:rsid w:val="0056018B"/>
    <w:rsid w:val="00560566"/>
    <w:rsid w:val="00561B9D"/>
    <w:rsid w:val="00562601"/>
    <w:rsid w:val="005626CE"/>
    <w:rsid w:val="00564156"/>
    <w:rsid w:val="0057004E"/>
    <w:rsid w:val="00570564"/>
    <w:rsid w:val="00570655"/>
    <w:rsid w:val="00571170"/>
    <w:rsid w:val="0057450B"/>
    <w:rsid w:val="005747B0"/>
    <w:rsid w:val="00577FFC"/>
    <w:rsid w:val="00587A57"/>
    <w:rsid w:val="00591C57"/>
    <w:rsid w:val="00592D0A"/>
    <w:rsid w:val="00593554"/>
    <w:rsid w:val="00595956"/>
    <w:rsid w:val="00595B54"/>
    <w:rsid w:val="005A0D34"/>
    <w:rsid w:val="005A1069"/>
    <w:rsid w:val="005A10F6"/>
    <w:rsid w:val="005A140B"/>
    <w:rsid w:val="005A2682"/>
    <w:rsid w:val="005A26E9"/>
    <w:rsid w:val="005A7363"/>
    <w:rsid w:val="005A7438"/>
    <w:rsid w:val="005A74C8"/>
    <w:rsid w:val="005A7A66"/>
    <w:rsid w:val="005A7CA9"/>
    <w:rsid w:val="005B0C88"/>
    <w:rsid w:val="005B13D8"/>
    <w:rsid w:val="005B2D94"/>
    <w:rsid w:val="005B5C5A"/>
    <w:rsid w:val="005B5D71"/>
    <w:rsid w:val="005B6D03"/>
    <w:rsid w:val="005C0671"/>
    <w:rsid w:val="005C3354"/>
    <w:rsid w:val="005C45BC"/>
    <w:rsid w:val="005C4C71"/>
    <w:rsid w:val="005C507F"/>
    <w:rsid w:val="005C5858"/>
    <w:rsid w:val="005C6250"/>
    <w:rsid w:val="005C7039"/>
    <w:rsid w:val="005D166F"/>
    <w:rsid w:val="005D37A4"/>
    <w:rsid w:val="005D4B1E"/>
    <w:rsid w:val="005E05EA"/>
    <w:rsid w:val="005E1620"/>
    <w:rsid w:val="005E1A39"/>
    <w:rsid w:val="005E3C5B"/>
    <w:rsid w:val="005E4352"/>
    <w:rsid w:val="005E4F96"/>
    <w:rsid w:val="005E7255"/>
    <w:rsid w:val="005E7EE7"/>
    <w:rsid w:val="005F033A"/>
    <w:rsid w:val="005F284E"/>
    <w:rsid w:val="005F32E9"/>
    <w:rsid w:val="005F4A37"/>
    <w:rsid w:val="005F4BE1"/>
    <w:rsid w:val="005F5386"/>
    <w:rsid w:val="005F72C9"/>
    <w:rsid w:val="00600FCC"/>
    <w:rsid w:val="00601ABA"/>
    <w:rsid w:val="00601E00"/>
    <w:rsid w:val="00601E1C"/>
    <w:rsid w:val="00602121"/>
    <w:rsid w:val="00602487"/>
    <w:rsid w:val="00602858"/>
    <w:rsid w:val="00603FB5"/>
    <w:rsid w:val="00604E6F"/>
    <w:rsid w:val="0060519E"/>
    <w:rsid w:val="00605906"/>
    <w:rsid w:val="00610C53"/>
    <w:rsid w:val="006111B8"/>
    <w:rsid w:val="00613E49"/>
    <w:rsid w:val="00613F92"/>
    <w:rsid w:val="006149ED"/>
    <w:rsid w:val="0061677F"/>
    <w:rsid w:val="00616E09"/>
    <w:rsid w:val="00616EB9"/>
    <w:rsid w:val="006178BC"/>
    <w:rsid w:val="006206DA"/>
    <w:rsid w:val="00626846"/>
    <w:rsid w:val="00627398"/>
    <w:rsid w:val="00630268"/>
    <w:rsid w:val="00630FB4"/>
    <w:rsid w:val="00636555"/>
    <w:rsid w:val="00636573"/>
    <w:rsid w:val="00640019"/>
    <w:rsid w:val="0064186F"/>
    <w:rsid w:val="00642426"/>
    <w:rsid w:val="006428FF"/>
    <w:rsid w:val="006447A8"/>
    <w:rsid w:val="006449AD"/>
    <w:rsid w:val="006501E8"/>
    <w:rsid w:val="00652116"/>
    <w:rsid w:val="006547D8"/>
    <w:rsid w:val="00656624"/>
    <w:rsid w:val="00656D81"/>
    <w:rsid w:val="00657E18"/>
    <w:rsid w:val="006603EB"/>
    <w:rsid w:val="00662D58"/>
    <w:rsid w:val="00664392"/>
    <w:rsid w:val="00665878"/>
    <w:rsid w:val="00666A07"/>
    <w:rsid w:val="006706D0"/>
    <w:rsid w:val="00670E68"/>
    <w:rsid w:val="006741E9"/>
    <w:rsid w:val="0067423A"/>
    <w:rsid w:val="0067640C"/>
    <w:rsid w:val="006771B9"/>
    <w:rsid w:val="00680DDC"/>
    <w:rsid w:val="006835CF"/>
    <w:rsid w:val="00685079"/>
    <w:rsid w:val="006850BB"/>
    <w:rsid w:val="006901A4"/>
    <w:rsid w:val="00690521"/>
    <w:rsid w:val="006906D9"/>
    <w:rsid w:val="00690C3B"/>
    <w:rsid w:val="00694951"/>
    <w:rsid w:val="00696964"/>
    <w:rsid w:val="00696FFF"/>
    <w:rsid w:val="006A21F7"/>
    <w:rsid w:val="006A601E"/>
    <w:rsid w:val="006B19DB"/>
    <w:rsid w:val="006B1EA1"/>
    <w:rsid w:val="006B3777"/>
    <w:rsid w:val="006B5341"/>
    <w:rsid w:val="006B561F"/>
    <w:rsid w:val="006B567F"/>
    <w:rsid w:val="006B65FF"/>
    <w:rsid w:val="006B660C"/>
    <w:rsid w:val="006C0601"/>
    <w:rsid w:val="006C0969"/>
    <w:rsid w:val="006C1813"/>
    <w:rsid w:val="006C44CA"/>
    <w:rsid w:val="006C4E38"/>
    <w:rsid w:val="006C5001"/>
    <w:rsid w:val="006C635B"/>
    <w:rsid w:val="006C7B2C"/>
    <w:rsid w:val="006D228C"/>
    <w:rsid w:val="006D7F52"/>
    <w:rsid w:val="006E055B"/>
    <w:rsid w:val="006E1CAE"/>
    <w:rsid w:val="006E2317"/>
    <w:rsid w:val="006E5B09"/>
    <w:rsid w:val="006F2E57"/>
    <w:rsid w:val="006F2F71"/>
    <w:rsid w:val="006F3BD8"/>
    <w:rsid w:val="006F3F74"/>
    <w:rsid w:val="006F41AF"/>
    <w:rsid w:val="006F41D7"/>
    <w:rsid w:val="006F461F"/>
    <w:rsid w:val="006F4CDF"/>
    <w:rsid w:val="006F5D75"/>
    <w:rsid w:val="00700530"/>
    <w:rsid w:val="00703B36"/>
    <w:rsid w:val="0070479C"/>
    <w:rsid w:val="007065DD"/>
    <w:rsid w:val="007069A4"/>
    <w:rsid w:val="00707A86"/>
    <w:rsid w:val="007108DC"/>
    <w:rsid w:val="00712626"/>
    <w:rsid w:val="00713E26"/>
    <w:rsid w:val="007146A3"/>
    <w:rsid w:val="007160A3"/>
    <w:rsid w:val="00716876"/>
    <w:rsid w:val="00720D58"/>
    <w:rsid w:val="00722291"/>
    <w:rsid w:val="0072339B"/>
    <w:rsid w:val="0072414D"/>
    <w:rsid w:val="007253BC"/>
    <w:rsid w:val="00725F9A"/>
    <w:rsid w:val="00733113"/>
    <w:rsid w:val="00734786"/>
    <w:rsid w:val="007371EB"/>
    <w:rsid w:val="007377BC"/>
    <w:rsid w:val="00741E78"/>
    <w:rsid w:val="00744E34"/>
    <w:rsid w:val="0074667F"/>
    <w:rsid w:val="00747000"/>
    <w:rsid w:val="007511E0"/>
    <w:rsid w:val="00751C6A"/>
    <w:rsid w:val="00754042"/>
    <w:rsid w:val="007549BF"/>
    <w:rsid w:val="00754AA2"/>
    <w:rsid w:val="007559E4"/>
    <w:rsid w:val="00757F42"/>
    <w:rsid w:val="00762E9C"/>
    <w:rsid w:val="007644A5"/>
    <w:rsid w:val="00764C30"/>
    <w:rsid w:val="00764DAB"/>
    <w:rsid w:val="00766418"/>
    <w:rsid w:val="0077077D"/>
    <w:rsid w:val="00770F2A"/>
    <w:rsid w:val="007717EE"/>
    <w:rsid w:val="00771E36"/>
    <w:rsid w:val="007736E5"/>
    <w:rsid w:val="007761A5"/>
    <w:rsid w:val="00783BE1"/>
    <w:rsid w:val="007864DC"/>
    <w:rsid w:val="00787045"/>
    <w:rsid w:val="00793322"/>
    <w:rsid w:val="0079494E"/>
    <w:rsid w:val="007954E6"/>
    <w:rsid w:val="00795AFD"/>
    <w:rsid w:val="00796F4E"/>
    <w:rsid w:val="007A2A33"/>
    <w:rsid w:val="007A2CB9"/>
    <w:rsid w:val="007A395D"/>
    <w:rsid w:val="007A518F"/>
    <w:rsid w:val="007A722D"/>
    <w:rsid w:val="007A79AA"/>
    <w:rsid w:val="007B2AB5"/>
    <w:rsid w:val="007B2D13"/>
    <w:rsid w:val="007B356F"/>
    <w:rsid w:val="007B6C4A"/>
    <w:rsid w:val="007B7554"/>
    <w:rsid w:val="007B7AB6"/>
    <w:rsid w:val="007C370C"/>
    <w:rsid w:val="007C4077"/>
    <w:rsid w:val="007C60FD"/>
    <w:rsid w:val="007C72D8"/>
    <w:rsid w:val="007D1545"/>
    <w:rsid w:val="007D2808"/>
    <w:rsid w:val="007D3A0D"/>
    <w:rsid w:val="007D3DEE"/>
    <w:rsid w:val="007D5435"/>
    <w:rsid w:val="007D5839"/>
    <w:rsid w:val="007D62DE"/>
    <w:rsid w:val="007D7E98"/>
    <w:rsid w:val="007E247A"/>
    <w:rsid w:val="007E2794"/>
    <w:rsid w:val="007E349F"/>
    <w:rsid w:val="007E5887"/>
    <w:rsid w:val="007E5918"/>
    <w:rsid w:val="007F09E3"/>
    <w:rsid w:val="007F319E"/>
    <w:rsid w:val="007F48E0"/>
    <w:rsid w:val="007F78E6"/>
    <w:rsid w:val="007F7E5A"/>
    <w:rsid w:val="007F7E60"/>
    <w:rsid w:val="008037D3"/>
    <w:rsid w:val="00803ACF"/>
    <w:rsid w:val="008044F2"/>
    <w:rsid w:val="0080465E"/>
    <w:rsid w:val="00806ED1"/>
    <w:rsid w:val="00807027"/>
    <w:rsid w:val="00810701"/>
    <w:rsid w:val="00814789"/>
    <w:rsid w:val="00815BAA"/>
    <w:rsid w:val="00815F6F"/>
    <w:rsid w:val="00816758"/>
    <w:rsid w:val="00816C2B"/>
    <w:rsid w:val="00817008"/>
    <w:rsid w:val="00820D90"/>
    <w:rsid w:val="00821081"/>
    <w:rsid w:val="00821F83"/>
    <w:rsid w:val="00825024"/>
    <w:rsid w:val="00825B32"/>
    <w:rsid w:val="00825E69"/>
    <w:rsid w:val="008271F5"/>
    <w:rsid w:val="00830C2E"/>
    <w:rsid w:val="008313A1"/>
    <w:rsid w:val="008326B4"/>
    <w:rsid w:val="00833097"/>
    <w:rsid w:val="00833AEB"/>
    <w:rsid w:val="00833FF0"/>
    <w:rsid w:val="00834094"/>
    <w:rsid w:val="00834897"/>
    <w:rsid w:val="00835214"/>
    <w:rsid w:val="00835552"/>
    <w:rsid w:val="0083650D"/>
    <w:rsid w:val="00836707"/>
    <w:rsid w:val="00836BC9"/>
    <w:rsid w:val="00836DB8"/>
    <w:rsid w:val="00841353"/>
    <w:rsid w:val="00841393"/>
    <w:rsid w:val="00841662"/>
    <w:rsid w:val="008430C6"/>
    <w:rsid w:val="00843B70"/>
    <w:rsid w:val="00843C5C"/>
    <w:rsid w:val="0084530B"/>
    <w:rsid w:val="00846460"/>
    <w:rsid w:val="00846F07"/>
    <w:rsid w:val="008479C3"/>
    <w:rsid w:val="0085029C"/>
    <w:rsid w:val="00854EC9"/>
    <w:rsid w:val="008554D2"/>
    <w:rsid w:val="00856585"/>
    <w:rsid w:val="00856B87"/>
    <w:rsid w:val="00857B6E"/>
    <w:rsid w:val="0086146E"/>
    <w:rsid w:val="00862648"/>
    <w:rsid w:val="00862EE5"/>
    <w:rsid w:val="008630B6"/>
    <w:rsid w:val="00864682"/>
    <w:rsid w:val="0086660D"/>
    <w:rsid w:val="008674E0"/>
    <w:rsid w:val="0087316C"/>
    <w:rsid w:val="00873A77"/>
    <w:rsid w:val="00875602"/>
    <w:rsid w:val="0087676D"/>
    <w:rsid w:val="00876F37"/>
    <w:rsid w:val="00877D9B"/>
    <w:rsid w:val="00880407"/>
    <w:rsid w:val="00880627"/>
    <w:rsid w:val="00882BEC"/>
    <w:rsid w:val="00883A97"/>
    <w:rsid w:val="008906D4"/>
    <w:rsid w:val="008917A1"/>
    <w:rsid w:val="00894538"/>
    <w:rsid w:val="00894DD3"/>
    <w:rsid w:val="008957AA"/>
    <w:rsid w:val="008968B0"/>
    <w:rsid w:val="00897889"/>
    <w:rsid w:val="00897B5D"/>
    <w:rsid w:val="00897DC2"/>
    <w:rsid w:val="008A1977"/>
    <w:rsid w:val="008A42B8"/>
    <w:rsid w:val="008A5E36"/>
    <w:rsid w:val="008A5F93"/>
    <w:rsid w:val="008A639B"/>
    <w:rsid w:val="008B1653"/>
    <w:rsid w:val="008B2549"/>
    <w:rsid w:val="008B335B"/>
    <w:rsid w:val="008B3E6A"/>
    <w:rsid w:val="008B43B4"/>
    <w:rsid w:val="008B4525"/>
    <w:rsid w:val="008B5200"/>
    <w:rsid w:val="008C1C73"/>
    <w:rsid w:val="008C1C7C"/>
    <w:rsid w:val="008C52A0"/>
    <w:rsid w:val="008C581E"/>
    <w:rsid w:val="008C5EF8"/>
    <w:rsid w:val="008C6F0D"/>
    <w:rsid w:val="008D1DE9"/>
    <w:rsid w:val="008D21E8"/>
    <w:rsid w:val="008D36DC"/>
    <w:rsid w:val="008D4C83"/>
    <w:rsid w:val="008D50F6"/>
    <w:rsid w:val="008D6FB4"/>
    <w:rsid w:val="008D7221"/>
    <w:rsid w:val="008E22ED"/>
    <w:rsid w:val="008E5359"/>
    <w:rsid w:val="008E5D69"/>
    <w:rsid w:val="008F08E8"/>
    <w:rsid w:val="008F2616"/>
    <w:rsid w:val="008F4BCF"/>
    <w:rsid w:val="008F7696"/>
    <w:rsid w:val="008F77F6"/>
    <w:rsid w:val="009004AB"/>
    <w:rsid w:val="009005EE"/>
    <w:rsid w:val="00901E5A"/>
    <w:rsid w:val="00902782"/>
    <w:rsid w:val="0090356B"/>
    <w:rsid w:val="009042D5"/>
    <w:rsid w:val="00904675"/>
    <w:rsid w:val="00906842"/>
    <w:rsid w:val="00913446"/>
    <w:rsid w:val="00915A6C"/>
    <w:rsid w:val="00915FE4"/>
    <w:rsid w:val="009223F4"/>
    <w:rsid w:val="00924C42"/>
    <w:rsid w:val="00926C5C"/>
    <w:rsid w:val="00927251"/>
    <w:rsid w:val="00930691"/>
    <w:rsid w:val="00936288"/>
    <w:rsid w:val="0093766A"/>
    <w:rsid w:val="00940DDB"/>
    <w:rsid w:val="00944F6A"/>
    <w:rsid w:val="00945DF0"/>
    <w:rsid w:val="00946DD3"/>
    <w:rsid w:val="00950F27"/>
    <w:rsid w:val="00951029"/>
    <w:rsid w:val="0095156A"/>
    <w:rsid w:val="00952172"/>
    <w:rsid w:val="00954C8F"/>
    <w:rsid w:val="0095667A"/>
    <w:rsid w:val="00960B25"/>
    <w:rsid w:val="009617A6"/>
    <w:rsid w:val="00961CB7"/>
    <w:rsid w:val="0096398E"/>
    <w:rsid w:val="00966489"/>
    <w:rsid w:val="00966901"/>
    <w:rsid w:val="00966A1A"/>
    <w:rsid w:val="00970126"/>
    <w:rsid w:val="00974859"/>
    <w:rsid w:val="00976427"/>
    <w:rsid w:val="00977462"/>
    <w:rsid w:val="009774BB"/>
    <w:rsid w:val="00983408"/>
    <w:rsid w:val="00987A9F"/>
    <w:rsid w:val="00990528"/>
    <w:rsid w:val="00991D60"/>
    <w:rsid w:val="00993EC5"/>
    <w:rsid w:val="00994C35"/>
    <w:rsid w:val="00996B63"/>
    <w:rsid w:val="00997740"/>
    <w:rsid w:val="009A027D"/>
    <w:rsid w:val="009A0C3A"/>
    <w:rsid w:val="009A1759"/>
    <w:rsid w:val="009A40E0"/>
    <w:rsid w:val="009A662B"/>
    <w:rsid w:val="009B045E"/>
    <w:rsid w:val="009B0A42"/>
    <w:rsid w:val="009B1C13"/>
    <w:rsid w:val="009B4EA0"/>
    <w:rsid w:val="009C032E"/>
    <w:rsid w:val="009C0722"/>
    <w:rsid w:val="009C6B99"/>
    <w:rsid w:val="009C75EA"/>
    <w:rsid w:val="009C7A9B"/>
    <w:rsid w:val="009D396A"/>
    <w:rsid w:val="009D3B69"/>
    <w:rsid w:val="009D5547"/>
    <w:rsid w:val="009D6E63"/>
    <w:rsid w:val="009E0D1E"/>
    <w:rsid w:val="009E3636"/>
    <w:rsid w:val="009E6442"/>
    <w:rsid w:val="009F03F4"/>
    <w:rsid w:val="009F2AEE"/>
    <w:rsid w:val="009F5DD1"/>
    <w:rsid w:val="009F6255"/>
    <w:rsid w:val="009F7D2B"/>
    <w:rsid w:val="00A03DDC"/>
    <w:rsid w:val="00A05A22"/>
    <w:rsid w:val="00A069F3"/>
    <w:rsid w:val="00A10B2C"/>
    <w:rsid w:val="00A12BE6"/>
    <w:rsid w:val="00A13498"/>
    <w:rsid w:val="00A1358D"/>
    <w:rsid w:val="00A13B4F"/>
    <w:rsid w:val="00A21154"/>
    <w:rsid w:val="00A219CF"/>
    <w:rsid w:val="00A21E59"/>
    <w:rsid w:val="00A22674"/>
    <w:rsid w:val="00A24D4F"/>
    <w:rsid w:val="00A26F3F"/>
    <w:rsid w:val="00A30347"/>
    <w:rsid w:val="00A31890"/>
    <w:rsid w:val="00A322E7"/>
    <w:rsid w:val="00A32BB7"/>
    <w:rsid w:val="00A35E7B"/>
    <w:rsid w:val="00A36518"/>
    <w:rsid w:val="00A371F6"/>
    <w:rsid w:val="00A402A2"/>
    <w:rsid w:val="00A445FA"/>
    <w:rsid w:val="00A44B39"/>
    <w:rsid w:val="00A44D60"/>
    <w:rsid w:val="00A4503C"/>
    <w:rsid w:val="00A479F4"/>
    <w:rsid w:val="00A523D6"/>
    <w:rsid w:val="00A52F4E"/>
    <w:rsid w:val="00A555C1"/>
    <w:rsid w:val="00A57285"/>
    <w:rsid w:val="00A57CEF"/>
    <w:rsid w:val="00A659DE"/>
    <w:rsid w:val="00A67E67"/>
    <w:rsid w:val="00A70CAF"/>
    <w:rsid w:val="00A754A9"/>
    <w:rsid w:val="00A81837"/>
    <w:rsid w:val="00A847AA"/>
    <w:rsid w:val="00A87088"/>
    <w:rsid w:val="00A87745"/>
    <w:rsid w:val="00A87958"/>
    <w:rsid w:val="00A90FFD"/>
    <w:rsid w:val="00A91262"/>
    <w:rsid w:val="00A9153E"/>
    <w:rsid w:val="00A91BDC"/>
    <w:rsid w:val="00A91F7F"/>
    <w:rsid w:val="00A9318A"/>
    <w:rsid w:val="00A93B19"/>
    <w:rsid w:val="00A9770F"/>
    <w:rsid w:val="00A97ACF"/>
    <w:rsid w:val="00AA059C"/>
    <w:rsid w:val="00AA0982"/>
    <w:rsid w:val="00AA2535"/>
    <w:rsid w:val="00AA2558"/>
    <w:rsid w:val="00AA2674"/>
    <w:rsid w:val="00AA6604"/>
    <w:rsid w:val="00AA71F7"/>
    <w:rsid w:val="00AB399F"/>
    <w:rsid w:val="00AB51AB"/>
    <w:rsid w:val="00AB5ADE"/>
    <w:rsid w:val="00AB5CAC"/>
    <w:rsid w:val="00AB6283"/>
    <w:rsid w:val="00AB64AE"/>
    <w:rsid w:val="00AB6DF5"/>
    <w:rsid w:val="00AC03AB"/>
    <w:rsid w:val="00AC0DB6"/>
    <w:rsid w:val="00AC28D3"/>
    <w:rsid w:val="00AC3367"/>
    <w:rsid w:val="00AD1B62"/>
    <w:rsid w:val="00AD1C0D"/>
    <w:rsid w:val="00AD1DD0"/>
    <w:rsid w:val="00AD3BF4"/>
    <w:rsid w:val="00AD3E6C"/>
    <w:rsid w:val="00AD5562"/>
    <w:rsid w:val="00AE046A"/>
    <w:rsid w:val="00AE09B9"/>
    <w:rsid w:val="00AE1248"/>
    <w:rsid w:val="00AE3AD9"/>
    <w:rsid w:val="00AE41D5"/>
    <w:rsid w:val="00AE490E"/>
    <w:rsid w:val="00AE51F8"/>
    <w:rsid w:val="00AF0737"/>
    <w:rsid w:val="00AF17FD"/>
    <w:rsid w:val="00AF2562"/>
    <w:rsid w:val="00AF27D0"/>
    <w:rsid w:val="00B01428"/>
    <w:rsid w:val="00B02D4C"/>
    <w:rsid w:val="00B03983"/>
    <w:rsid w:val="00B0412F"/>
    <w:rsid w:val="00B04879"/>
    <w:rsid w:val="00B07BCB"/>
    <w:rsid w:val="00B07FC6"/>
    <w:rsid w:val="00B11707"/>
    <w:rsid w:val="00B11B39"/>
    <w:rsid w:val="00B13340"/>
    <w:rsid w:val="00B1443D"/>
    <w:rsid w:val="00B1497C"/>
    <w:rsid w:val="00B14E8C"/>
    <w:rsid w:val="00B17597"/>
    <w:rsid w:val="00B17A8B"/>
    <w:rsid w:val="00B2038E"/>
    <w:rsid w:val="00B20C01"/>
    <w:rsid w:val="00B21B4B"/>
    <w:rsid w:val="00B22310"/>
    <w:rsid w:val="00B22E53"/>
    <w:rsid w:val="00B23220"/>
    <w:rsid w:val="00B2539A"/>
    <w:rsid w:val="00B253D5"/>
    <w:rsid w:val="00B3206E"/>
    <w:rsid w:val="00B331A5"/>
    <w:rsid w:val="00B365D1"/>
    <w:rsid w:val="00B40553"/>
    <w:rsid w:val="00B40C8F"/>
    <w:rsid w:val="00B4139D"/>
    <w:rsid w:val="00B42E44"/>
    <w:rsid w:val="00B430DF"/>
    <w:rsid w:val="00B44513"/>
    <w:rsid w:val="00B45711"/>
    <w:rsid w:val="00B45A37"/>
    <w:rsid w:val="00B47496"/>
    <w:rsid w:val="00B51DA9"/>
    <w:rsid w:val="00B55DCE"/>
    <w:rsid w:val="00B5731B"/>
    <w:rsid w:val="00B6097F"/>
    <w:rsid w:val="00B60DA1"/>
    <w:rsid w:val="00B62C4F"/>
    <w:rsid w:val="00B62CC3"/>
    <w:rsid w:val="00B6337A"/>
    <w:rsid w:val="00B63534"/>
    <w:rsid w:val="00B6442C"/>
    <w:rsid w:val="00B65B72"/>
    <w:rsid w:val="00B7176D"/>
    <w:rsid w:val="00B71A21"/>
    <w:rsid w:val="00B75221"/>
    <w:rsid w:val="00B765F8"/>
    <w:rsid w:val="00B77676"/>
    <w:rsid w:val="00B83019"/>
    <w:rsid w:val="00B831C6"/>
    <w:rsid w:val="00B83E0E"/>
    <w:rsid w:val="00B84D23"/>
    <w:rsid w:val="00B866BB"/>
    <w:rsid w:val="00B86DCC"/>
    <w:rsid w:val="00B8766A"/>
    <w:rsid w:val="00B907CF"/>
    <w:rsid w:val="00B90B3B"/>
    <w:rsid w:val="00B92D2B"/>
    <w:rsid w:val="00B9342D"/>
    <w:rsid w:val="00B94001"/>
    <w:rsid w:val="00B96E38"/>
    <w:rsid w:val="00B971DB"/>
    <w:rsid w:val="00B976AB"/>
    <w:rsid w:val="00B97F20"/>
    <w:rsid w:val="00BA0C4E"/>
    <w:rsid w:val="00BA2E37"/>
    <w:rsid w:val="00BA4390"/>
    <w:rsid w:val="00BA4E11"/>
    <w:rsid w:val="00BB075A"/>
    <w:rsid w:val="00BB1C48"/>
    <w:rsid w:val="00BB7BED"/>
    <w:rsid w:val="00BC00F6"/>
    <w:rsid w:val="00BC0556"/>
    <w:rsid w:val="00BC12F4"/>
    <w:rsid w:val="00BC45EB"/>
    <w:rsid w:val="00BD1437"/>
    <w:rsid w:val="00BD2EEA"/>
    <w:rsid w:val="00BD3BA4"/>
    <w:rsid w:val="00BD54EE"/>
    <w:rsid w:val="00BD5786"/>
    <w:rsid w:val="00BE40A7"/>
    <w:rsid w:val="00BE5D5C"/>
    <w:rsid w:val="00BE7960"/>
    <w:rsid w:val="00BF2B43"/>
    <w:rsid w:val="00BF4E70"/>
    <w:rsid w:val="00BF5759"/>
    <w:rsid w:val="00BF6189"/>
    <w:rsid w:val="00C004CB"/>
    <w:rsid w:val="00C01423"/>
    <w:rsid w:val="00C0435F"/>
    <w:rsid w:val="00C04DCD"/>
    <w:rsid w:val="00C051F3"/>
    <w:rsid w:val="00C1005F"/>
    <w:rsid w:val="00C107F3"/>
    <w:rsid w:val="00C11350"/>
    <w:rsid w:val="00C116D3"/>
    <w:rsid w:val="00C1212D"/>
    <w:rsid w:val="00C124D1"/>
    <w:rsid w:val="00C14493"/>
    <w:rsid w:val="00C15752"/>
    <w:rsid w:val="00C15D6B"/>
    <w:rsid w:val="00C170D4"/>
    <w:rsid w:val="00C174DC"/>
    <w:rsid w:val="00C214FC"/>
    <w:rsid w:val="00C26039"/>
    <w:rsid w:val="00C2674B"/>
    <w:rsid w:val="00C27F08"/>
    <w:rsid w:val="00C306CA"/>
    <w:rsid w:val="00C3089A"/>
    <w:rsid w:val="00C3099B"/>
    <w:rsid w:val="00C31377"/>
    <w:rsid w:val="00C32A61"/>
    <w:rsid w:val="00C33745"/>
    <w:rsid w:val="00C3388A"/>
    <w:rsid w:val="00C34132"/>
    <w:rsid w:val="00C341E2"/>
    <w:rsid w:val="00C36E77"/>
    <w:rsid w:val="00C3764C"/>
    <w:rsid w:val="00C37947"/>
    <w:rsid w:val="00C37D1F"/>
    <w:rsid w:val="00C419E1"/>
    <w:rsid w:val="00C41BA8"/>
    <w:rsid w:val="00C429B7"/>
    <w:rsid w:val="00C43DEB"/>
    <w:rsid w:val="00C47509"/>
    <w:rsid w:val="00C52C12"/>
    <w:rsid w:val="00C5393C"/>
    <w:rsid w:val="00C53FEB"/>
    <w:rsid w:val="00C542DB"/>
    <w:rsid w:val="00C563AD"/>
    <w:rsid w:val="00C56EA8"/>
    <w:rsid w:val="00C60D10"/>
    <w:rsid w:val="00C6375E"/>
    <w:rsid w:val="00C70970"/>
    <w:rsid w:val="00C7146A"/>
    <w:rsid w:val="00C743E9"/>
    <w:rsid w:val="00C76873"/>
    <w:rsid w:val="00C775FA"/>
    <w:rsid w:val="00C779FA"/>
    <w:rsid w:val="00C810EA"/>
    <w:rsid w:val="00C83093"/>
    <w:rsid w:val="00C83F47"/>
    <w:rsid w:val="00C8478F"/>
    <w:rsid w:val="00C84DA9"/>
    <w:rsid w:val="00C84FF1"/>
    <w:rsid w:val="00C866D5"/>
    <w:rsid w:val="00C87F5F"/>
    <w:rsid w:val="00C91B01"/>
    <w:rsid w:val="00C9447E"/>
    <w:rsid w:val="00C94515"/>
    <w:rsid w:val="00C979EA"/>
    <w:rsid w:val="00C97B05"/>
    <w:rsid w:val="00C97CDE"/>
    <w:rsid w:val="00C97E05"/>
    <w:rsid w:val="00CA13E7"/>
    <w:rsid w:val="00CA33CB"/>
    <w:rsid w:val="00CA7DEA"/>
    <w:rsid w:val="00CB1715"/>
    <w:rsid w:val="00CB305E"/>
    <w:rsid w:val="00CB5733"/>
    <w:rsid w:val="00CB61BE"/>
    <w:rsid w:val="00CB63DC"/>
    <w:rsid w:val="00CB6566"/>
    <w:rsid w:val="00CC1723"/>
    <w:rsid w:val="00CC304E"/>
    <w:rsid w:val="00CC5534"/>
    <w:rsid w:val="00CC6DC3"/>
    <w:rsid w:val="00CC6FF3"/>
    <w:rsid w:val="00CC7C46"/>
    <w:rsid w:val="00CC7FA9"/>
    <w:rsid w:val="00CD02C3"/>
    <w:rsid w:val="00CD089B"/>
    <w:rsid w:val="00CD23AF"/>
    <w:rsid w:val="00CD4DE3"/>
    <w:rsid w:val="00CD4F7D"/>
    <w:rsid w:val="00CD521B"/>
    <w:rsid w:val="00CD56A8"/>
    <w:rsid w:val="00CD5D82"/>
    <w:rsid w:val="00CD61D5"/>
    <w:rsid w:val="00CD6A1B"/>
    <w:rsid w:val="00CD6F64"/>
    <w:rsid w:val="00CE1E83"/>
    <w:rsid w:val="00CE479E"/>
    <w:rsid w:val="00CE62F6"/>
    <w:rsid w:val="00CE7903"/>
    <w:rsid w:val="00CF070D"/>
    <w:rsid w:val="00CF20A8"/>
    <w:rsid w:val="00CF2D13"/>
    <w:rsid w:val="00CF34EC"/>
    <w:rsid w:val="00CF35A7"/>
    <w:rsid w:val="00CF49EF"/>
    <w:rsid w:val="00CF4F0C"/>
    <w:rsid w:val="00CF613D"/>
    <w:rsid w:val="00CF6918"/>
    <w:rsid w:val="00CF7B2B"/>
    <w:rsid w:val="00CF7B5D"/>
    <w:rsid w:val="00D0034A"/>
    <w:rsid w:val="00D0048C"/>
    <w:rsid w:val="00D01EBA"/>
    <w:rsid w:val="00D03DAC"/>
    <w:rsid w:val="00D04C89"/>
    <w:rsid w:val="00D05060"/>
    <w:rsid w:val="00D05D96"/>
    <w:rsid w:val="00D06853"/>
    <w:rsid w:val="00D07504"/>
    <w:rsid w:val="00D11703"/>
    <w:rsid w:val="00D11C85"/>
    <w:rsid w:val="00D12189"/>
    <w:rsid w:val="00D15A17"/>
    <w:rsid w:val="00D22422"/>
    <w:rsid w:val="00D3084E"/>
    <w:rsid w:val="00D30EA4"/>
    <w:rsid w:val="00D34A41"/>
    <w:rsid w:val="00D35F3C"/>
    <w:rsid w:val="00D36BEB"/>
    <w:rsid w:val="00D41429"/>
    <w:rsid w:val="00D43B87"/>
    <w:rsid w:val="00D43EFF"/>
    <w:rsid w:val="00D4513B"/>
    <w:rsid w:val="00D470F3"/>
    <w:rsid w:val="00D50407"/>
    <w:rsid w:val="00D5240C"/>
    <w:rsid w:val="00D53F3C"/>
    <w:rsid w:val="00D56ADE"/>
    <w:rsid w:val="00D57612"/>
    <w:rsid w:val="00D60884"/>
    <w:rsid w:val="00D61153"/>
    <w:rsid w:val="00D623B8"/>
    <w:rsid w:val="00D631EF"/>
    <w:rsid w:val="00D66937"/>
    <w:rsid w:val="00D67C13"/>
    <w:rsid w:val="00D717F7"/>
    <w:rsid w:val="00D74352"/>
    <w:rsid w:val="00D74E50"/>
    <w:rsid w:val="00D75C0A"/>
    <w:rsid w:val="00D76349"/>
    <w:rsid w:val="00D77C19"/>
    <w:rsid w:val="00D806F7"/>
    <w:rsid w:val="00D80E48"/>
    <w:rsid w:val="00D829A2"/>
    <w:rsid w:val="00D911F9"/>
    <w:rsid w:val="00D91588"/>
    <w:rsid w:val="00D91942"/>
    <w:rsid w:val="00D9455E"/>
    <w:rsid w:val="00D96341"/>
    <w:rsid w:val="00D96476"/>
    <w:rsid w:val="00D96BCF"/>
    <w:rsid w:val="00D9744F"/>
    <w:rsid w:val="00D97E36"/>
    <w:rsid w:val="00DA09BA"/>
    <w:rsid w:val="00DA32FB"/>
    <w:rsid w:val="00DA3572"/>
    <w:rsid w:val="00DA60FE"/>
    <w:rsid w:val="00DA79C5"/>
    <w:rsid w:val="00DB0BBE"/>
    <w:rsid w:val="00DB1BFA"/>
    <w:rsid w:val="00DC1725"/>
    <w:rsid w:val="00DC1819"/>
    <w:rsid w:val="00DC20DF"/>
    <w:rsid w:val="00DC2452"/>
    <w:rsid w:val="00DC5975"/>
    <w:rsid w:val="00DC71DC"/>
    <w:rsid w:val="00DD0341"/>
    <w:rsid w:val="00DD0BB8"/>
    <w:rsid w:val="00DD2A30"/>
    <w:rsid w:val="00DD33D8"/>
    <w:rsid w:val="00DD63C9"/>
    <w:rsid w:val="00DD6F3B"/>
    <w:rsid w:val="00DE019E"/>
    <w:rsid w:val="00DE1BC4"/>
    <w:rsid w:val="00DE386E"/>
    <w:rsid w:val="00DE3A24"/>
    <w:rsid w:val="00DE42CC"/>
    <w:rsid w:val="00DF0C0C"/>
    <w:rsid w:val="00DF6262"/>
    <w:rsid w:val="00DF7CA3"/>
    <w:rsid w:val="00E0019A"/>
    <w:rsid w:val="00E00A35"/>
    <w:rsid w:val="00E00CF0"/>
    <w:rsid w:val="00E02C21"/>
    <w:rsid w:val="00E02D21"/>
    <w:rsid w:val="00E042E3"/>
    <w:rsid w:val="00E1000D"/>
    <w:rsid w:val="00E13409"/>
    <w:rsid w:val="00E23E95"/>
    <w:rsid w:val="00E244B5"/>
    <w:rsid w:val="00E24B10"/>
    <w:rsid w:val="00E275CA"/>
    <w:rsid w:val="00E27D33"/>
    <w:rsid w:val="00E3072D"/>
    <w:rsid w:val="00E30F4A"/>
    <w:rsid w:val="00E31D6A"/>
    <w:rsid w:val="00E322F9"/>
    <w:rsid w:val="00E32465"/>
    <w:rsid w:val="00E3266B"/>
    <w:rsid w:val="00E3287E"/>
    <w:rsid w:val="00E35DEC"/>
    <w:rsid w:val="00E400FA"/>
    <w:rsid w:val="00E43873"/>
    <w:rsid w:val="00E45B61"/>
    <w:rsid w:val="00E4650E"/>
    <w:rsid w:val="00E46FEF"/>
    <w:rsid w:val="00E50164"/>
    <w:rsid w:val="00E534A9"/>
    <w:rsid w:val="00E544FB"/>
    <w:rsid w:val="00E6018A"/>
    <w:rsid w:val="00E61634"/>
    <w:rsid w:val="00E630B0"/>
    <w:rsid w:val="00E63463"/>
    <w:rsid w:val="00E634A6"/>
    <w:rsid w:val="00E63782"/>
    <w:rsid w:val="00E64305"/>
    <w:rsid w:val="00E653D9"/>
    <w:rsid w:val="00E6554B"/>
    <w:rsid w:val="00E65BAA"/>
    <w:rsid w:val="00E73133"/>
    <w:rsid w:val="00E73DAB"/>
    <w:rsid w:val="00E746F1"/>
    <w:rsid w:val="00E75CFB"/>
    <w:rsid w:val="00E768B9"/>
    <w:rsid w:val="00E7722A"/>
    <w:rsid w:val="00E77B99"/>
    <w:rsid w:val="00E80347"/>
    <w:rsid w:val="00E803F8"/>
    <w:rsid w:val="00E830E6"/>
    <w:rsid w:val="00E83117"/>
    <w:rsid w:val="00E835EB"/>
    <w:rsid w:val="00E844E0"/>
    <w:rsid w:val="00E84AA0"/>
    <w:rsid w:val="00E87448"/>
    <w:rsid w:val="00E8758B"/>
    <w:rsid w:val="00E877CF"/>
    <w:rsid w:val="00E91592"/>
    <w:rsid w:val="00E917BC"/>
    <w:rsid w:val="00E94EE9"/>
    <w:rsid w:val="00E967C7"/>
    <w:rsid w:val="00EA07B6"/>
    <w:rsid w:val="00EA098A"/>
    <w:rsid w:val="00EA2098"/>
    <w:rsid w:val="00EA28D7"/>
    <w:rsid w:val="00EA296D"/>
    <w:rsid w:val="00EA6FD1"/>
    <w:rsid w:val="00EB3226"/>
    <w:rsid w:val="00EB3F5B"/>
    <w:rsid w:val="00EB5362"/>
    <w:rsid w:val="00EB6C87"/>
    <w:rsid w:val="00EB73A2"/>
    <w:rsid w:val="00EC1815"/>
    <w:rsid w:val="00EC1DD5"/>
    <w:rsid w:val="00EC3AA5"/>
    <w:rsid w:val="00EC51FC"/>
    <w:rsid w:val="00EC539B"/>
    <w:rsid w:val="00EC61AD"/>
    <w:rsid w:val="00EC64E2"/>
    <w:rsid w:val="00ED05CC"/>
    <w:rsid w:val="00ED25CC"/>
    <w:rsid w:val="00ED274F"/>
    <w:rsid w:val="00ED4C3B"/>
    <w:rsid w:val="00ED6C87"/>
    <w:rsid w:val="00EE15FE"/>
    <w:rsid w:val="00EE34EE"/>
    <w:rsid w:val="00EE3782"/>
    <w:rsid w:val="00EE61B8"/>
    <w:rsid w:val="00EE742D"/>
    <w:rsid w:val="00EE7BBC"/>
    <w:rsid w:val="00EF2115"/>
    <w:rsid w:val="00EF291B"/>
    <w:rsid w:val="00EF62BD"/>
    <w:rsid w:val="00EF667E"/>
    <w:rsid w:val="00EF6F61"/>
    <w:rsid w:val="00EF71E3"/>
    <w:rsid w:val="00F00A0D"/>
    <w:rsid w:val="00F01A9E"/>
    <w:rsid w:val="00F04A2F"/>
    <w:rsid w:val="00F10B4A"/>
    <w:rsid w:val="00F14111"/>
    <w:rsid w:val="00F14231"/>
    <w:rsid w:val="00F16AD5"/>
    <w:rsid w:val="00F1768B"/>
    <w:rsid w:val="00F17C8E"/>
    <w:rsid w:val="00F207BE"/>
    <w:rsid w:val="00F2106E"/>
    <w:rsid w:val="00F21629"/>
    <w:rsid w:val="00F23490"/>
    <w:rsid w:val="00F276B4"/>
    <w:rsid w:val="00F278C2"/>
    <w:rsid w:val="00F3020B"/>
    <w:rsid w:val="00F318B2"/>
    <w:rsid w:val="00F32583"/>
    <w:rsid w:val="00F32891"/>
    <w:rsid w:val="00F330C7"/>
    <w:rsid w:val="00F33EF9"/>
    <w:rsid w:val="00F33F9B"/>
    <w:rsid w:val="00F34DE9"/>
    <w:rsid w:val="00F360A6"/>
    <w:rsid w:val="00F4104D"/>
    <w:rsid w:val="00F41DCB"/>
    <w:rsid w:val="00F4395F"/>
    <w:rsid w:val="00F44479"/>
    <w:rsid w:val="00F45223"/>
    <w:rsid w:val="00F46CAD"/>
    <w:rsid w:val="00F47883"/>
    <w:rsid w:val="00F51571"/>
    <w:rsid w:val="00F51737"/>
    <w:rsid w:val="00F518C2"/>
    <w:rsid w:val="00F5250E"/>
    <w:rsid w:val="00F52552"/>
    <w:rsid w:val="00F54641"/>
    <w:rsid w:val="00F6274C"/>
    <w:rsid w:val="00F62C31"/>
    <w:rsid w:val="00F63BAD"/>
    <w:rsid w:val="00F70404"/>
    <w:rsid w:val="00F73E8D"/>
    <w:rsid w:val="00F75734"/>
    <w:rsid w:val="00F7796E"/>
    <w:rsid w:val="00F805B8"/>
    <w:rsid w:val="00F80641"/>
    <w:rsid w:val="00F816CC"/>
    <w:rsid w:val="00F8368D"/>
    <w:rsid w:val="00F84E23"/>
    <w:rsid w:val="00F85816"/>
    <w:rsid w:val="00F86366"/>
    <w:rsid w:val="00F86875"/>
    <w:rsid w:val="00F86AD1"/>
    <w:rsid w:val="00F939E5"/>
    <w:rsid w:val="00F93C26"/>
    <w:rsid w:val="00F94562"/>
    <w:rsid w:val="00F94A5E"/>
    <w:rsid w:val="00F95926"/>
    <w:rsid w:val="00F95BFE"/>
    <w:rsid w:val="00F96CAD"/>
    <w:rsid w:val="00F97FF7"/>
    <w:rsid w:val="00FA0D7C"/>
    <w:rsid w:val="00FA147F"/>
    <w:rsid w:val="00FA2883"/>
    <w:rsid w:val="00FA2A18"/>
    <w:rsid w:val="00FA3CA8"/>
    <w:rsid w:val="00FA4910"/>
    <w:rsid w:val="00FA6DED"/>
    <w:rsid w:val="00FA7C8E"/>
    <w:rsid w:val="00FA7FE6"/>
    <w:rsid w:val="00FB29A1"/>
    <w:rsid w:val="00FB58DC"/>
    <w:rsid w:val="00FB58DE"/>
    <w:rsid w:val="00FB7076"/>
    <w:rsid w:val="00FB74FA"/>
    <w:rsid w:val="00FB7590"/>
    <w:rsid w:val="00FC13E2"/>
    <w:rsid w:val="00FC3386"/>
    <w:rsid w:val="00FC35F9"/>
    <w:rsid w:val="00FC544A"/>
    <w:rsid w:val="00FC5B88"/>
    <w:rsid w:val="00FC71D3"/>
    <w:rsid w:val="00FD13CB"/>
    <w:rsid w:val="00FD2DBF"/>
    <w:rsid w:val="00FD41F0"/>
    <w:rsid w:val="00FD5090"/>
    <w:rsid w:val="00FD708B"/>
    <w:rsid w:val="00FE2803"/>
    <w:rsid w:val="00FE2CFE"/>
    <w:rsid w:val="00FE6605"/>
    <w:rsid w:val="00FE74D9"/>
    <w:rsid w:val="00FF0C7C"/>
    <w:rsid w:val="00FF2375"/>
    <w:rsid w:val="00FF3000"/>
    <w:rsid w:val="00FF40F0"/>
    <w:rsid w:val="00FF4496"/>
    <w:rsid w:val="00FF4F7A"/>
    <w:rsid w:val="00FF5EB1"/>
    <w:rsid w:val="00FF796A"/>
    <w:rsid w:val="00FF7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6700FFBA"/>
  <w15:docId w15:val="{28BF428D-BB80-44F5-AC7C-86473D90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D21"/>
    <w:rPr>
      <w:sz w:val="28"/>
    </w:rPr>
  </w:style>
  <w:style w:type="paragraph" w:styleId="1">
    <w:name w:val="heading 1"/>
    <w:basedOn w:val="a"/>
    <w:next w:val="a"/>
    <w:link w:val="10"/>
    <w:qFormat/>
    <w:rsid w:val="008479C3"/>
    <w:pPr>
      <w:keepNext/>
      <w:spacing w:before="240" w:after="60"/>
      <w:jc w:val="both"/>
      <w:outlineLvl w:val="0"/>
    </w:pPr>
    <w:rPr>
      <w:rFonts w:ascii="Arial" w:hAnsi="Arial" w:cs="Arial"/>
      <w:b/>
      <w:bCs/>
      <w:kern w:val="32"/>
      <w:sz w:val="32"/>
      <w:szCs w:val="32"/>
    </w:rPr>
  </w:style>
  <w:style w:type="paragraph" w:styleId="2">
    <w:name w:val="heading 2"/>
    <w:basedOn w:val="a"/>
    <w:next w:val="a"/>
    <w:link w:val="20"/>
    <w:unhideWhenUsed/>
    <w:qFormat/>
    <w:rsid w:val="002F7757"/>
    <w:pPr>
      <w:keepNext/>
      <w:spacing w:before="240" w:after="60"/>
      <w:outlineLvl w:val="1"/>
    </w:pPr>
    <w:rPr>
      <w:rFonts w:ascii="Cambria" w:hAnsi="Cambria"/>
      <w:b/>
      <w:bCs/>
      <w:i/>
      <w:iCs/>
      <w:szCs w:val="28"/>
    </w:rPr>
  </w:style>
  <w:style w:type="paragraph" w:styleId="7">
    <w:name w:val="heading 7"/>
    <w:basedOn w:val="a"/>
    <w:next w:val="a"/>
    <w:link w:val="70"/>
    <w:uiPriority w:val="99"/>
    <w:qFormat/>
    <w:rsid w:val="004E5747"/>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79C3"/>
    <w:rPr>
      <w:rFonts w:ascii="Arial" w:hAnsi="Arial" w:cs="Arial"/>
      <w:b/>
      <w:bCs/>
      <w:kern w:val="32"/>
      <w:sz w:val="32"/>
      <w:szCs w:val="32"/>
    </w:rPr>
  </w:style>
  <w:style w:type="paragraph" w:styleId="a3">
    <w:name w:val="header"/>
    <w:basedOn w:val="a"/>
    <w:link w:val="a4"/>
    <w:uiPriority w:val="99"/>
    <w:rsid w:val="00E02D21"/>
    <w:pPr>
      <w:tabs>
        <w:tab w:val="center" w:pos="4153"/>
        <w:tab w:val="right" w:pos="8306"/>
      </w:tabs>
      <w:jc w:val="center"/>
    </w:pPr>
    <w:rPr>
      <w:b/>
    </w:rPr>
  </w:style>
  <w:style w:type="paragraph" w:styleId="a5">
    <w:name w:val="footer"/>
    <w:basedOn w:val="a"/>
    <w:link w:val="a6"/>
    <w:rsid w:val="00E02D21"/>
    <w:pPr>
      <w:tabs>
        <w:tab w:val="center" w:pos="4153"/>
        <w:tab w:val="right" w:pos="8306"/>
      </w:tabs>
    </w:pPr>
  </w:style>
  <w:style w:type="paragraph" w:customStyle="1" w:styleId="21">
    <w:name w:val="ВерхКолонтитул2"/>
    <w:basedOn w:val="a3"/>
    <w:rsid w:val="00E02D21"/>
    <w:pPr>
      <w:ind w:left="284"/>
      <w:jc w:val="left"/>
    </w:pPr>
    <w:rPr>
      <w:b w:val="0"/>
      <w:sz w:val="20"/>
    </w:rPr>
  </w:style>
  <w:style w:type="paragraph" w:customStyle="1" w:styleId="11">
    <w:name w:val="Заголовок1"/>
    <w:basedOn w:val="a"/>
    <w:rsid w:val="00E02D21"/>
    <w:rPr>
      <w:b/>
    </w:rPr>
  </w:style>
  <w:style w:type="paragraph" w:styleId="a7">
    <w:name w:val="Body Text Indent"/>
    <w:basedOn w:val="a"/>
    <w:link w:val="a8"/>
    <w:rsid w:val="00E02D21"/>
    <w:pPr>
      <w:ind w:firstLine="567"/>
      <w:jc w:val="both"/>
    </w:pPr>
    <w:rPr>
      <w:sz w:val="24"/>
    </w:rPr>
  </w:style>
  <w:style w:type="character" w:customStyle="1" w:styleId="a8">
    <w:name w:val="Основной текст с отступом Знак"/>
    <w:basedOn w:val="a0"/>
    <w:link w:val="a7"/>
    <w:rsid w:val="00EE61B8"/>
    <w:rPr>
      <w:sz w:val="24"/>
    </w:rPr>
  </w:style>
  <w:style w:type="paragraph" w:customStyle="1" w:styleId="ConsNonformat">
    <w:name w:val="ConsNonformat"/>
    <w:rsid w:val="00E02D21"/>
    <w:pPr>
      <w:widowControl w:val="0"/>
    </w:pPr>
    <w:rPr>
      <w:rFonts w:ascii="Courier New" w:hAnsi="Courier New"/>
      <w:snapToGrid w:val="0"/>
    </w:rPr>
  </w:style>
  <w:style w:type="paragraph" w:customStyle="1" w:styleId="ConsNormal">
    <w:name w:val="ConsNormal"/>
    <w:uiPriority w:val="99"/>
    <w:rsid w:val="00E02D21"/>
    <w:pPr>
      <w:widowControl w:val="0"/>
      <w:ind w:firstLine="720"/>
    </w:pPr>
    <w:rPr>
      <w:rFonts w:ascii="Arial" w:hAnsi="Arial"/>
      <w:snapToGrid w:val="0"/>
    </w:rPr>
  </w:style>
  <w:style w:type="paragraph" w:customStyle="1" w:styleId="ConsTitle">
    <w:name w:val="ConsTitle"/>
    <w:rsid w:val="00E02D21"/>
    <w:pPr>
      <w:widowControl w:val="0"/>
    </w:pPr>
    <w:rPr>
      <w:rFonts w:ascii="Arial" w:hAnsi="Arial"/>
      <w:b/>
      <w:snapToGrid w:val="0"/>
      <w:sz w:val="16"/>
    </w:rPr>
  </w:style>
  <w:style w:type="paragraph" w:styleId="22">
    <w:name w:val="Body Text Indent 2"/>
    <w:basedOn w:val="a"/>
    <w:link w:val="23"/>
    <w:rsid w:val="00E02D21"/>
    <w:pPr>
      <w:ind w:firstLine="567"/>
      <w:jc w:val="both"/>
    </w:pPr>
  </w:style>
  <w:style w:type="paragraph" w:styleId="a9">
    <w:name w:val="Balloon Text"/>
    <w:basedOn w:val="a"/>
    <w:semiHidden/>
    <w:rsid w:val="00EA28D7"/>
    <w:rPr>
      <w:rFonts w:ascii="Tahoma" w:hAnsi="Tahoma" w:cs="Tahoma"/>
      <w:sz w:val="16"/>
      <w:szCs w:val="16"/>
    </w:rPr>
  </w:style>
  <w:style w:type="paragraph" w:customStyle="1" w:styleId="ConsPlusNonformat">
    <w:name w:val="ConsPlusNonformat"/>
    <w:rsid w:val="009C75EA"/>
    <w:pPr>
      <w:autoSpaceDE w:val="0"/>
      <w:autoSpaceDN w:val="0"/>
      <w:adjustRightInd w:val="0"/>
    </w:pPr>
    <w:rPr>
      <w:rFonts w:ascii="Courier New" w:hAnsi="Courier New" w:cs="Courier New"/>
    </w:rPr>
  </w:style>
  <w:style w:type="paragraph" w:styleId="aa">
    <w:name w:val="Block Text"/>
    <w:basedOn w:val="a"/>
    <w:rsid w:val="00C97E05"/>
    <w:pPr>
      <w:tabs>
        <w:tab w:val="num" w:pos="1069"/>
      </w:tabs>
      <w:spacing w:line="360" w:lineRule="auto"/>
      <w:ind w:left="-360" w:right="-636" w:firstLine="907"/>
      <w:jc w:val="both"/>
    </w:pPr>
  </w:style>
  <w:style w:type="paragraph" w:styleId="ab">
    <w:name w:val="List Paragraph"/>
    <w:basedOn w:val="a"/>
    <w:uiPriority w:val="34"/>
    <w:qFormat/>
    <w:rsid w:val="00C97E05"/>
    <w:pPr>
      <w:ind w:left="720"/>
      <w:contextualSpacing/>
    </w:pPr>
    <w:rPr>
      <w:sz w:val="24"/>
      <w:szCs w:val="24"/>
    </w:rPr>
  </w:style>
  <w:style w:type="paragraph" w:customStyle="1" w:styleId="ConsPlusNormal">
    <w:name w:val="ConsPlusNormal"/>
    <w:link w:val="ConsPlusNormal0"/>
    <w:rsid w:val="00C97E05"/>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C97E05"/>
    <w:rPr>
      <w:rFonts w:ascii="Arial" w:hAnsi="Arial" w:cs="Arial"/>
      <w:lang w:val="ru-RU" w:eastAsia="ru-RU" w:bidi="ar-SA"/>
    </w:rPr>
  </w:style>
  <w:style w:type="paragraph" w:customStyle="1" w:styleId="31">
    <w:name w:val="Основной текст с отступом 31"/>
    <w:basedOn w:val="a"/>
    <w:rsid w:val="00C97E05"/>
    <w:pPr>
      <w:widowControl w:val="0"/>
      <w:overflowPunct w:val="0"/>
      <w:autoSpaceDE w:val="0"/>
      <w:autoSpaceDN w:val="0"/>
      <w:adjustRightInd w:val="0"/>
      <w:ind w:firstLine="709"/>
      <w:jc w:val="both"/>
      <w:textAlignment w:val="baseline"/>
    </w:pPr>
  </w:style>
  <w:style w:type="paragraph" w:styleId="ac">
    <w:name w:val="Body Text"/>
    <w:basedOn w:val="a"/>
    <w:link w:val="ad"/>
    <w:rsid w:val="00C97E05"/>
    <w:pPr>
      <w:spacing w:after="120"/>
    </w:pPr>
    <w:rPr>
      <w:sz w:val="24"/>
      <w:szCs w:val="24"/>
    </w:rPr>
  </w:style>
  <w:style w:type="character" w:customStyle="1" w:styleId="ad">
    <w:name w:val="Основной текст Знак"/>
    <w:basedOn w:val="a0"/>
    <w:link w:val="ac"/>
    <w:rsid w:val="00C97E05"/>
    <w:rPr>
      <w:sz w:val="24"/>
      <w:szCs w:val="24"/>
    </w:rPr>
  </w:style>
  <w:style w:type="character" w:customStyle="1" w:styleId="FontStyle13">
    <w:name w:val="Font Style13"/>
    <w:basedOn w:val="a0"/>
    <w:rsid w:val="00C97E05"/>
    <w:rPr>
      <w:rFonts w:ascii="Times New Roman" w:hAnsi="Times New Roman" w:cs="Times New Roman"/>
      <w:sz w:val="28"/>
      <w:szCs w:val="28"/>
    </w:rPr>
  </w:style>
  <w:style w:type="paragraph" w:styleId="24">
    <w:name w:val="Body Text 2"/>
    <w:basedOn w:val="a"/>
    <w:link w:val="25"/>
    <w:rsid w:val="00EE61B8"/>
    <w:pPr>
      <w:spacing w:after="120" w:line="480" w:lineRule="auto"/>
    </w:pPr>
  </w:style>
  <w:style w:type="character" w:customStyle="1" w:styleId="25">
    <w:name w:val="Основной текст 2 Знак"/>
    <w:basedOn w:val="a0"/>
    <w:link w:val="24"/>
    <w:rsid w:val="00EE61B8"/>
    <w:rPr>
      <w:sz w:val="28"/>
    </w:rPr>
  </w:style>
  <w:style w:type="paragraph" w:styleId="26">
    <w:name w:val="Body Text First Indent 2"/>
    <w:basedOn w:val="a7"/>
    <w:link w:val="27"/>
    <w:rsid w:val="00EE61B8"/>
    <w:pPr>
      <w:spacing w:after="120"/>
      <w:ind w:left="283" w:firstLine="210"/>
      <w:jc w:val="left"/>
    </w:pPr>
    <w:rPr>
      <w:sz w:val="28"/>
    </w:rPr>
  </w:style>
  <w:style w:type="character" w:customStyle="1" w:styleId="27">
    <w:name w:val="Красная строка 2 Знак"/>
    <w:basedOn w:val="a8"/>
    <w:link w:val="26"/>
    <w:rsid w:val="00EE61B8"/>
    <w:rPr>
      <w:sz w:val="24"/>
    </w:rPr>
  </w:style>
  <w:style w:type="paragraph" w:styleId="ae">
    <w:name w:val="caption"/>
    <w:basedOn w:val="a"/>
    <w:next w:val="a"/>
    <w:uiPriority w:val="35"/>
    <w:qFormat/>
    <w:rsid w:val="008479C3"/>
  </w:style>
  <w:style w:type="character" w:styleId="af">
    <w:name w:val="annotation reference"/>
    <w:basedOn w:val="a0"/>
    <w:rsid w:val="002248F8"/>
    <w:rPr>
      <w:sz w:val="16"/>
      <w:szCs w:val="16"/>
    </w:rPr>
  </w:style>
  <w:style w:type="paragraph" w:styleId="af0">
    <w:name w:val="annotation text"/>
    <w:basedOn w:val="a"/>
    <w:link w:val="af1"/>
    <w:rsid w:val="002248F8"/>
    <w:rPr>
      <w:sz w:val="20"/>
    </w:rPr>
  </w:style>
  <w:style w:type="character" w:customStyle="1" w:styleId="af1">
    <w:name w:val="Текст примечания Знак"/>
    <w:basedOn w:val="a0"/>
    <w:link w:val="af0"/>
    <w:rsid w:val="002248F8"/>
  </w:style>
  <w:style w:type="paragraph" w:styleId="af2">
    <w:name w:val="annotation subject"/>
    <w:basedOn w:val="af0"/>
    <w:next w:val="af0"/>
    <w:link w:val="af3"/>
    <w:rsid w:val="002248F8"/>
    <w:rPr>
      <w:b/>
      <w:bCs/>
    </w:rPr>
  </w:style>
  <w:style w:type="character" w:customStyle="1" w:styleId="af3">
    <w:name w:val="Тема примечания Знак"/>
    <w:basedOn w:val="af1"/>
    <w:link w:val="af2"/>
    <w:rsid w:val="002248F8"/>
    <w:rPr>
      <w:b/>
      <w:bCs/>
    </w:rPr>
  </w:style>
  <w:style w:type="character" w:customStyle="1" w:styleId="af4">
    <w:name w:val="ШапкаПостЧасть"/>
    <w:rsid w:val="007160A3"/>
    <w:rPr>
      <w:rFonts w:ascii="Arial" w:hAnsi="Arial"/>
      <w:b/>
      <w:spacing w:val="-10"/>
      <w:sz w:val="18"/>
    </w:rPr>
  </w:style>
  <w:style w:type="paragraph" w:customStyle="1" w:styleId="ConsPlusCell">
    <w:name w:val="ConsPlusCell"/>
    <w:rsid w:val="004232FB"/>
    <w:pPr>
      <w:widowControl w:val="0"/>
      <w:autoSpaceDE w:val="0"/>
      <w:autoSpaceDN w:val="0"/>
      <w:adjustRightInd w:val="0"/>
    </w:pPr>
    <w:rPr>
      <w:sz w:val="28"/>
      <w:szCs w:val="28"/>
    </w:rPr>
  </w:style>
  <w:style w:type="paragraph" w:styleId="af5">
    <w:name w:val="Title"/>
    <w:aliases w:val="Знак2,Основной текст1"/>
    <w:basedOn w:val="a"/>
    <w:link w:val="af6"/>
    <w:qFormat/>
    <w:rsid w:val="009B1C13"/>
    <w:pPr>
      <w:jc w:val="center"/>
    </w:pPr>
  </w:style>
  <w:style w:type="character" w:customStyle="1" w:styleId="af6">
    <w:name w:val="Заголовок Знак"/>
    <w:aliases w:val="Знак2 Знак,Основной текст1 Знак"/>
    <w:basedOn w:val="a0"/>
    <w:link w:val="af5"/>
    <w:uiPriority w:val="99"/>
    <w:rsid w:val="009B1C13"/>
    <w:rPr>
      <w:sz w:val="28"/>
    </w:rPr>
  </w:style>
  <w:style w:type="paragraph" w:customStyle="1" w:styleId="af7">
    <w:name w:val="Знак Знак Знак Знак"/>
    <w:basedOn w:val="a"/>
    <w:rsid w:val="00D9455E"/>
    <w:pPr>
      <w:spacing w:after="160" w:line="240" w:lineRule="exact"/>
    </w:pPr>
    <w:rPr>
      <w:rFonts w:ascii="Verdana" w:hAnsi="Verdana"/>
      <w:sz w:val="24"/>
      <w:szCs w:val="24"/>
      <w:lang w:val="en-US" w:eastAsia="en-US"/>
    </w:rPr>
  </w:style>
  <w:style w:type="paragraph" w:customStyle="1" w:styleId="ConsPlusTitle">
    <w:name w:val="ConsPlusTitle"/>
    <w:rsid w:val="00D9455E"/>
    <w:pPr>
      <w:widowControl w:val="0"/>
      <w:autoSpaceDE w:val="0"/>
      <w:autoSpaceDN w:val="0"/>
      <w:adjustRightInd w:val="0"/>
    </w:pPr>
    <w:rPr>
      <w:b/>
      <w:bCs/>
      <w:sz w:val="24"/>
      <w:szCs w:val="24"/>
    </w:rPr>
  </w:style>
  <w:style w:type="paragraph" w:customStyle="1" w:styleId="af8">
    <w:name w:val="Таблицы (моноширинный)"/>
    <w:basedOn w:val="a"/>
    <w:next w:val="a"/>
    <w:rsid w:val="00D9455E"/>
    <w:pPr>
      <w:widowControl w:val="0"/>
      <w:autoSpaceDE w:val="0"/>
      <w:autoSpaceDN w:val="0"/>
      <w:adjustRightInd w:val="0"/>
      <w:jc w:val="both"/>
    </w:pPr>
    <w:rPr>
      <w:rFonts w:ascii="Courier New" w:hAnsi="Courier New" w:cs="Courier New"/>
      <w:sz w:val="24"/>
      <w:szCs w:val="24"/>
    </w:rPr>
  </w:style>
  <w:style w:type="character" w:customStyle="1" w:styleId="af9">
    <w:name w:val="Цветовое выделение"/>
    <w:rsid w:val="00D9455E"/>
    <w:rPr>
      <w:b/>
      <w:bCs/>
      <w:color w:val="000080"/>
    </w:rPr>
  </w:style>
  <w:style w:type="paragraph" w:customStyle="1" w:styleId="afa">
    <w:name w:val="Прижатый влево"/>
    <w:basedOn w:val="a"/>
    <w:next w:val="a"/>
    <w:rsid w:val="00D9455E"/>
    <w:pPr>
      <w:autoSpaceDE w:val="0"/>
      <w:autoSpaceDN w:val="0"/>
      <w:adjustRightInd w:val="0"/>
    </w:pPr>
    <w:rPr>
      <w:rFonts w:ascii="Arial" w:hAnsi="Arial"/>
      <w:sz w:val="24"/>
      <w:szCs w:val="24"/>
    </w:rPr>
  </w:style>
  <w:style w:type="paragraph" w:customStyle="1" w:styleId="Style4">
    <w:name w:val="Style4"/>
    <w:basedOn w:val="a"/>
    <w:rsid w:val="00D9455E"/>
    <w:pPr>
      <w:widowControl w:val="0"/>
      <w:autoSpaceDE w:val="0"/>
      <w:autoSpaceDN w:val="0"/>
      <w:adjustRightInd w:val="0"/>
      <w:spacing w:line="322" w:lineRule="exact"/>
      <w:ind w:firstLine="682"/>
    </w:pPr>
    <w:rPr>
      <w:sz w:val="24"/>
      <w:szCs w:val="24"/>
    </w:rPr>
  </w:style>
  <w:style w:type="character" w:customStyle="1" w:styleId="FontStyle12">
    <w:name w:val="Font Style12"/>
    <w:basedOn w:val="a0"/>
    <w:rsid w:val="00D9455E"/>
    <w:rPr>
      <w:rFonts w:ascii="Times New Roman" w:hAnsi="Times New Roman" w:cs="Times New Roman"/>
      <w:sz w:val="26"/>
      <w:szCs w:val="26"/>
    </w:rPr>
  </w:style>
  <w:style w:type="character" w:customStyle="1" w:styleId="FontStyle15">
    <w:name w:val="Font Style15"/>
    <w:basedOn w:val="a0"/>
    <w:rsid w:val="00D9455E"/>
    <w:rPr>
      <w:rFonts w:ascii="Times New Roman" w:hAnsi="Times New Roman" w:cs="Times New Roman"/>
      <w:sz w:val="14"/>
      <w:szCs w:val="14"/>
    </w:rPr>
  </w:style>
  <w:style w:type="paragraph" w:customStyle="1" w:styleId="afb">
    <w:name w:val="Нормальный (таблица)"/>
    <w:basedOn w:val="a"/>
    <w:next w:val="a"/>
    <w:rsid w:val="00D9455E"/>
    <w:pPr>
      <w:autoSpaceDE w:val="0"/>
      <w:autoSpaceDN w:val="0"/>
      <w:adjustRightInd w:val="0"/>
      <w:jc w:val="both"/>
    </w:pPr>
    <w:rPr>
      <w:rFonts w:ascii="Arial" w:hAnsi="Arial"/>
      <w:sz w:val="24"/>
      <w:szCs w:val="24"/>
    </w:rPr>
  </w:style>
  <w:style w:type="paragraph" w:customStyle="1" w:styleId="Style2">
    <w:name w:val="Style2"/>
    <w:basedOn w:val="a"/>
    <w:rsid w:val="00D9455E"/>
    <w:pPr>
      <w:widowControl w:val="0"/>
      <w:autoSpaceDE w:val="0"/>
      <w:autoSpaceDN w:val="0"/>
      <w:adjustRightInd w:val="0"/>
      <w:spacing w:line="322" w:lineRule="exact"/>
      <w:ind w:firstLine="682"/>
      <w:jc w:val="both"/>
    </w:pPr>
    <w:rPr>
      <w:sz w:val="24"/>
      <w:szCs w:val="24"/>
    </w:rPr>
  </w:style>
  <w:style w:type="paragraph" w:customStyle="1" w:styleId="Style1">
    <w:name w:val="Style1"/>
    <w:basedOn w:val="a"/>
    <w:rsid w:val="00D9455E"/>
    <w:pPr>
      <w:widowControl w:val="0"/>
      <w:autoSpaceDE w:val="0"/>
      <w:autoSpaceDN w:val="0"/>
      <w:adjustRightInd w:val="0"/>
      <w:spacing w:line="325" w:lineRule="exact"/>
    </w:pPr>
    <w:rPr>
      <w:sz w:val="24"/>
      <w:szCs w:val="24"/>
    </w:rPr>
  </w:style>
  <w:style w:type="paragraph" w:customStyle="1" w:styleId="Style3">
    <w:name w:val="Style3"/>
    <w:basedOn w:val="a"/>
    <w:rsid w:val="00D9455E"/>
    <w:pPr>
      <w:widowControl w:val="0"/>
      <w:autoSpaceDE w:val="0"/>
      <w:autoSpaceDN w:val="0"/>
      <w:adjustRightInd w:val="0"/>
      <w:spacing w:line="324" w:lineRule="exact"/>
      <w:ind w:firstLine="706"/>
      <w:jc w:val="both"/>
    </w:pPr>
    <w:rPr>
      <w:sz w:val="24"/>
      <w:szCs w:val="24"/>
    </w:rPr>
  </w:style>
  <w:style w:type="character" w:customStyle="1" w:styleId="FontStyle11">
    <w:name w:val="Font Style11"/>
    <w:basedOn w:val="a0"/>
    <w:rsid w:val="00D9455E"/>
    <w:rPr>
      <w:rFonts w:ascii="Times New Roman" w:hAnsi="Times New Roman" w:cs="Times New Roman"/>
      <w:b/>
      <w:bCs/>
      <w:sz w:val="26"/>
      <w:szCs w:val="26"/>
    </w:rPr>
  </w:style>
  <w:style w:type="paragraph" w:customStyle="1" w:styleId="12">
    <w:name w:val="Знак Знак Знак Знак1"/>
    <w:basedOn w:val="a"/>
    <w:rsid w:val="00D9455E"/>
    <w:pPr>
      <w:spacing w:after="160" w:line="240" w:lineRule="exact"/>
    </w:pPr>
    <w:rPr>
      <w:rFonts w:ascii="Verdana" w:hAnsi="Verdana"/>
      <w:sz w:val="20"/>
      <w:lang w:val="en-US" w:eastAsia="en-US"/>
    </w:rPr>
  </w:style>
  <w:style w:type="paragraph" w:customStyle="1" w:styleId="Default">
    <w:name w:val="Default"/>
    <w:uiPriority w:val="99"/>
    <w:rsid w:val="00D9455E"/>
    <w:pPr>
      <w:autoSpaceDE w:val="0"/>
      <w:autoSpaceDN w:val="0"/>
      <w:adjustRightInd w:val="0"/>
    </w:pPr>
    <w:rPr>
      <w:color w:val="000000"/>
      <w:sz w:val="24"/>
      <w:szCs w:val="24"/>
    </w:rPr>
  </w:style>
  <w:style w:type="paragraph" w:customStyle="1" w:styleId="afc">
    <w:name w:val="Знак Знак Знак Знак"/>
    <w:basedOn w:val="a"/>
    <w:rsid w:val="00D9455E"/>
    <w:pPr>
      <w:spacing w:after="160" w:line="240" w:lineRule="exact"/>
    </w:pPr>
    <w:rPr>
      <w:rFonts w:ascii="Verdana" w:hAnsi="Verdana" w:cs="Verdana"/>
      <w:sz w:val="24"/>
      <w:szCs w:val="24"/>
      <w:lang w:val="en-US" w:eastAsia="en-US"/>
    </w:rPr>
  </w:style>
  <w:style w:type="paragraph" w:customStyle="1" w:styleId="Standard">
    <w:name w:val="Standard"/>
    <w:rsid w:val="00700530"/>
    <w:pPr>
      <w:suppressAutoHyphens/>
      <w:autoSpaceDN w:val="0"/>
      <w:textAlignment w:val="baseline"/>
    </w:pPr>
    <w:rPr>
      <w:kern w:val="3"/>
      <w:sz w:val="24"/>
      <w:szCs w:val="24"/>
    </w:rPr>
  </w:style>
  <w:style w:type="character" w:customStyle="1" w:styleId="20">
    <w:name w:val="Заголовок 2 Знак"/>
    <w:basedOn w:val="a0"/>
    <w:link w:val="2"/>
    <w:rsid w:val="002F7757"/>
    <w:rPr>
      <w:rFonts w:ascii="Cambria" w:eastAsia="Times New Roman" w:hAnsi="Cambria" w:cs="Times New Roman"/>
      <w:b/>
      <w:bCs/>
      <w:i/>
      <w:iCs/>
      <w:sz w:val="28"/>
      <w:szCs w:val="28"/>
    </w:rPr>
  </w:style>
  <w:style w:type="character" w:customStyle="1" w:styleId="afd">
    <w:name w:val="Основной текст_"/>
    <w:basedOn w:val="a0"/>
    <w:rsid w:val="003A3637"/>
    <w:rPr>
      <w:rFonts w:ascii="Times New Roman" w:eastAsia="Times New Roman" w:hAnsi="Times New Roman"/>
      <w:sz w:val="27"/>
      <w:szCs w:val="27"/>
      <w:shd w:val="clear" w:color="auto" w:fill="FFFFFF"/>
    </w:rPr>
  </w:style>
  <w:style w:type="character" w:customStyle="1" w:styleId="Bodytext">
    <w:name w:val="Body text_"/>
    <w:basedOn w:val="a0"/>
    <w:link w:val="28"/>
    <w:rsid w:val="003A3637"/>
    <w:rPr>
      <w:rFonts w:ascii="Arial" w:eastAsia="Arial" w:hAnsi="Arial" w:cs="Arial"/>
      <w:sz w:val="15"/>
      <w:szCs w:val="15"/>
      <w:shd w:val="clear" w:color="auto" w:fill="FFFFFF"/>
    </w:rPr>
  </w:style>
  <w:style w:type="paragraph" w:customStyle="1" w:styleId="28">
    <w:name w:val="Основной текст2"/>
    <w:basedOn w:val="a"/>
    <w:link w:val="Bodytext"/>
    <w:rsid w:val="003A3637"/>
    <w:pPr>
      <w:shd w:val="clear" w:color="auto" w:fill="FFFFFF"/>
      <w:spacing w:line="278" w:lineRule="exact"/>
      <w:jc w:val="center"/>
    </w:pPr>
    <w:rPr>
      <w:rFonts w:ascii="Arial" w:eastAsia="Arial" w:hAnsi="Arial" w:cs="Arial"/>
      <w:sz w:val="15"/>
      <w:szCs w:val="15"/>
    </w:rPr>
  </w:style>
  <w:style w:type="character" w:customStyle="1" w:styleId="Bodytext2">
    <w:name w:val="Body text (2)_"/>
    <w:basedOn w:val="a0"/>
    <w:link w:val="Bodytext20"/>
    <w:locked/>
    <w:rsid w:val="00297257"/>
    <w:rPr>
      <w:i/>
      <w:iCs/>
      <w:sz w:val="26"/>
      <w:szCs w:val="26"/>
      <w:shd w:val="clear" w:color="auto" w:fill="FFFFFF"/>
    </w:rPr>
  </w:style>
  <w:style w:type="paragraph" w:customStyle="1" w:styleId="Bodytext20">
    <w:name w:val="Body text (2)"/>
    <w:basedOn w:val="a"/>
    <w:link w:val="Bodytext2"/>
    <w:rsid w:val="00297257"/>
    <w:pPr>
      <w:shd w:val="clear" w:color="auto" w:fill="FFFFFF"/>
      <w:spacing w:before="720" w:line="312" w:lineRule="exact"/>
      <w:ind w:firstLine="540"/>
      <w:jc w:val="both"/>
    </w:pPr>
    <w:rPr>
      <w:i/>
      <w:iCs/>
      <w:sz w:val="26"/>
      <w:szCs w:val="26"/>
    </w:rPr>
  </w:style>
  <w:style w:type="character" w:customStyle="1" w:styleId="apple-converted-space">
    <w:name w:val="apple-converted-space"/>
    <w:basedOn w:val="a0"/>
    <w:rsid w:val="00205F28"/>
  </w:style>
  <w:style w:type="character" w:customStyle="1" w:styleId="a6">
    <w:name w:val="Нижний колонтитул Знак"/>
    <w:basedOn w:val="a0"/>
    <w:link w:val="a5"/>
    <w:rsid w:val="00A52F4E"/>
    <w:rPr>
      <w:sz w:val="28"/>
    </w:rPr>
  </w:style>
  <w:style w:type="paragraph" w:styleId="afe">
    <w:name w:val="Normal (Web)"/>
    <w:basedOn w:val="a"/>
    <w:uiPriority w:val="99"/>
    <w:unhideWhenUsed/>
    <w:rsid w:val="00762E9C"/>
    <w:pPr>
      <w:spacing w:before="100" w:beforeAutospacing="1" w:after="100" w:afterAutospacing="1"/>
    </w:pPr>
    <w:rPr>
      <w:sz w:val="24"/>
      <w:szCs w:val="24"/>
    </w:rPr>
  </w:style>
  <w:style w:type="paragraph" w:customStyle="1" w:styleId="rtejustify">
    <w:name w:val="rtejustify"/>
    <w:basedOn w:val="a"/>
    <w:rsid w:val="00762E9C"/>
    <w:pPr>
      <w:spacing w:before="100" w:beforeAutospacing="1" w:after="100" w:afterAutospacing="1"/>
    </w:pPr>
    <w:rPr>
      <w:sz w:val="24"/>
      <w:szCs w:val="24"/>
    </w:rPr>
  </w:style>
  <w:style w:type="character" w:customStyle="1" w:styleId="a4">
    <w:name w:val="Верхний колонтитул Знак"/>
    <w:basedOn w:val="a0"/>
    <w:link w:val="a3"/>
    <w:uiPriority w:val="99"/>
    <w:rsid w:val="00CF2D13"/>
    <w:rPr>
      <w:b/>
      <w:sz w:val="28"/>
    </w:rPr>
  </w:style>
  <w:style w:type="paragraph" w:styleId="aff">
    <w:name w:val="Document Map"/>
    <w:basedOn w:val="a"/>
    <w:link w:val="aff0"/>
    <w:rsid w:val="000121B7"/>
    <w:rPr>
      <w:rFonts w:ascii="Tahoma" w:hAnsi="Tahoma" w:cs="Tahoma"/>
      <w:sz w:val="16"/>
      <w:szCs w:val="16"/>
    </w:rPr>
  </w:style>
  <w:style w:type="character" w:customStyle="1" w:styleId="aff0">
    <w:name w:val="Схема документа Знак"/>
    <w:basedOn w:val="a0"/>
    <w:link w:val="aff"/>
    <w:rsid w:val="000121B7"/>
    <w:rPr>
      <w:rFonts w:ascii="Tahoma" w:hAnsi="Tahoma" w:cs="Tahoma"/>
      <w:sz w:val="16"/>
      <w:szCs w:val="16"/>
    </w:rPr>
  </w:style>
  <w:style w:type="character" w:customStyle="1" w:styleId="23">
    <w:name w:val="Основной текст с отступом 2 Знак"/>
    <w:basedOn w:val="a0"/>
    <w:link w:val="22"/>
    <w:rsid w:val="00034305"/>
    <w:rPr>
      <w:sz w:val="28"/>
    </w:rPr>
  </w:style>
  <w:style w:type="paragraph" w:styleId="aff1">
    <w:name w:val="No Spacing"/>
    <w:uiPriority w:val="1"/>
    <w:qFormat/>
    <w:rsid w:val="00E3072D"/>
    <w:rPr>
      <w:rFonts w:ascii="Calibri" w:hAnsi="Calibri"/>
      <w:sz w:val="22"/>
      <w:szCs w:val="22"/>
    </w:rPr>
  </w:style>
  <w:style w:type="character" w:styleId="aff2">
    <w:name w:val="Emphasis"/>
    <w:basedOn w:val="a0"/>
    <w:uiPriority w:val="20"/>
    <w:qFormat/>
    <w:rsid w:val="00E3072D"/>
    <w:rPr>
      <w:i/>
      <w:iCs/>
    </w:rPr>
  </w:style>
  <w:style w:type="character" w:styleId="aff3">
    <w:name w:val="Hyperlink"/>
    <w:basedOn w:val="a0"/>
    <w:rsid w:val="00E3072D"/>
    <w:rPr>
      <w:color w:val="0000FF"/>
      <w:u w:val="single"/>
    </w:rPr>
  </w:style>
  <w:style w:type="character" w:customStyle="1" w:styleId="pt-a1-000007">
    <w:name w:val="pt-a1-000007"/>
    <w:basedOn w:val="a0"/>
    <w:rsid w:val="00DD0BB8"/>
  </w:style>
  <w:style w:type="character" w:customStyle="1" w:styleId="pt-a1-000095">
    <w:name w:val="pt-a1-000095"/>
    <w:basedOn w:val="a0"/>
    <w:rsid w:val="00DD0BB8"/>
  </w:style>
  <w:style w:type="character" w:customStyle="1" w:styleId="70">
    <w:name w:val="Заголовок 7 Знак"/>
    <w:basedOn w:val="a0"/>
    <w:link w:val="7"/>
    <w:uiPriority w:val="99"/>
    <w:rsid w:val="004E5747"/>
    <w:rPr>
      <w:sz w:val="24"/>
      <w:szCs w:val="24"/>
    </w:rPr>
  </w:style>
  <w:style w:type="character" w:customStyle="1" w:styleId="csfc2ac2711">
    <w:name w:val="csfc2ac2711"/>
    <w:basedOn w:val="a0"/>
    <w:rsid w:val="00977462"/>
    <w:rPr>
      <w:rFonts w:ascii="Calibri" w:hAnsi="Calibri" w:hint="default"/>
      <w:b w:val="0"/>
      <w:bCs w:val="0"/>
      <w:i w:val="0"/>
      <w:iCs w:val="0"/>
      <w:color w:val="000000"/>
      <w:sz w:val="28"/>
      <w:szCs w:val="28"/>
      <w:shd w:val="clear" w:color="auto" w:fill="auto"/>
    </w:rPr>
  </w:style>
  <w:style w:type="paragraph" w:customStyle="1" w:styleId="cseeade915">
    <w:name w:val="cseeade915"/>
    <w:basedOn w:val="a"/>
    <w:rsid w:val="00180740"/>
    <w:pPr>
      <w:ind w:firstLine="700"/>
      <w:jc w:val="both"/>
    </w:pPr>
    <w:rPr>
      <w:rFonts w:eastAsiaTheme="minorEastAsia"/>
      <w:sz w:val="24"/>
      <w:szCs w:val="24"/>
    </w:rPr>
  </w:style>
  <w:style w:type="paragraph" w:customStyle="1" w:styleId="cs431cfc89">
    <w:name w:val="cs431cfc89"/>
    <w:basedOn w:val="a"/>
    <w:rsid w:val="00180740"/>
    <w:pPr>
      <w:ind w:left="360" w:firstLine="860"/>
      <w:jc w:val="both"/>
    </w:pPr>
    <w:rPr>
      <w:rFonts w:eastAsiaTheme="minorEastAsia"/>
      <w:sz w:val="24"/>
      <w:szCs w:val="24"/>
    </w:rPr>
  </w:style>
  <w:style w:type="character" w:customStyle="1" w:styleId="cs83f1fff41">
    <w:name w:val="cs83f1fff41"/>
    <w:basedOn w:val="a0"/>
    <w:rsid w:val="00180740"/>
    <w:rPr>
      <w:rFonts w:ascii="Calibri" w:hAnsi="Calibri" w:hint="default"/>
      <w:b w:val="0"/>
      <w:bCs w:val="0"/>
      <w:i/>
      <w:iCs/>
      <w:color w:val="000000"/>
      <w:sz w:val="28"/>
      <w:szCs w:val="28"/>
      <w:shd w:val="clear" w:color="auto" w:fill="auto"/>
    </w:rPr>
  </w:style>
  <w:style w:type="paragraph" w:customStyle="1" w:styleId="cs2a4a7cb2">
    <w:name w:val="cs2a4a7cb2"/>
    <w:basedOn w:val="a"/>
    <w:rsid w:val="008D50F6"/>
    <w:pPr>
      <w:jc w:val="center"/>
    </w:pPr>
    <w:rPr>
      <w:rFonts w:eastAsiaTheme="minorEastAsia"/>
      <w:sz w:val="24"/>
      <w:szCs w:val="24"/>
    </w:rPr>
  </w:style>
  <w:style w:type="paragraph" w:customStyle="1" w:styleId="csdfd3e385">
    <w:name w:val="csdfd3e385"/>
    <w:basedOn w:val="a"/>
    <w:rsid w:val="008D50F6"/>
    <w:pPr>
      <w:ind w:firstLine="560"/>
      <w:jc w:val="both"/>
    </w:pPr>
    <w:rPr>
      <w:rFonts w:eastAsiaTheme="minorEastAsia"/>
      <w:sz w:val="24"/>
      <w:szCs w:val="24"/>
    </w:rPr>
  </w:style>
  <w:style w:type="character" w:customStyle="1" w:styleId="cse110c9601">
    <w:name w:val="cse110c9601"/>
    <w:basedOn w:val="a0"/>
    <w:rsid w:val="008D50F6"/>
    <w:rPr>
      <w:rFonts w:ascii="Calibri" w:hAnsi="Calibri" w:hint="default"/>
      <w:b/>
      <w:bCs/>
      <w:i/>
      <w:iCs/>
      <w:color w:val="000000"/>
      <w:sz w:val="28"/>
      <w:szCs w:val="28"/>
      <w:shd w:val="clear" w:color="auto" w:fill="auto"/>
    </w:rPr>
  </w:style>
  <w:style w:type="paragraph" w:customStyle="1" w:styleId="csbe39236c">
    <w:name w:val="csbe39236c"/>
    <w:basedOn w:val="a"/>
    <w:rsid w:val="002D00C2"/>
    <w:pPr>
      <w:ind w:firstLine="700"/>
      <w:jc w:val="center"/>
    </w:pPr>
    <w:rPr>
      <w:rFonts w:eastAsiaTheme="minorEastAsia"/>
      <w:sz w:val="24"/>
      <w:szCs w:val="24"/>
    </w:rPr>
  </w:style>
  <w:style w:type="paragraph" w:customStyle="1" w:styleId="Textbody">
    <w:name w:val="Text body"/>
    <w:basedOn w:val="Standard"/>
    <w:rsid w:val="006149ED"/>
    <w:pPr>
      <w:spacing w:after="120"/>
    </w:pPr>
  </w:style>
  <w:style w:type="character" w:customStyle="1" w:styleId="cs9a1626b01">
    <w:name w:val="cs9a1626b01"/>
    <w:basedOn w:val="a0"/>
    <w:rsid w:val="00B40C8F"/>
    <w:rPr>
      <w:rFonts w:ascii="Calibri" w:hAnsi="Calibri" w:hint="default"/>
      <w:b/>
      <w:bCs/>
      <w:i/>
      <w:iCs/>
      <w:color w:val="FF0000"/>
      <w:sz w:val="28"/>
      <w:szCs w:val="28"/>
      <w:shd w:val="clear" w:color="auto" w:fill="auto"/>
    </w:rPr>
  </w:style>
  <w:style w:type="character" w:customStyle="1" w:styleId="csaf99984b1">
    <w:name w:val="csaf99984b1"/>
    <w:basedOn w:val="a0"/>
    <w:rsid w:val="00B40C8F"/>
    <w:rPr>
      <w:rFonts w:ascii="Calibri" w:hAnsi="Calibri" w:hint="default"/>
      <w:b/>
      <w:bCs/>
      <w:i w:val="0"/>
      <w:iCs w:val="0"/>
      <w:color w:val="000000"/>
      <w:sz w:val="28"/>
      <w:szCs w:val="28"/>
      <w:shd w:val="clear" w:color="auto" w:fill="auto"/>
    </w:rPr>
  </w:style>
  <w:style w:type="character" w:customStyle="1" w:styleId="cs8bb7f8ed1">
    <w:name w:val="cs8bb7f8ed1"/>
    <w:basedOn w:val="a0"/>
    <w:rsid w:val="00B40C8F"/>
    <w:rPr>
      <w:rFonts w:ascii="Calibri" w:hAnsi="Calibri" w:hint="default"/>
      <w:b w:val="0"/>
      <w:bCs w:val="0"/>
      <w:i w:val="0"/>
      <w:iCs w:val="0"/>
      <w:color w:val="FF0000"/>
      <w:sz w:val="28"/>
      <w:szCs w:val="28"/>
      <w:shd w:val="clear" w:color="auto" w:fill="auto"/>
    </w:rPr>
  </w:style>
  <w:style w:type="paragraph" w:customStyle="1" w:styleId="ConsPlusDocList">
    <w:name w:val="ConsPlusDocList"/>
    <w:rsid w:val="00AB51AB"/>
    <w:pPr>
      <w:widowControl w:val="0"/>
      <w:autoSpaceDE w:val="0"/>
      <w:autoSpaceDN w:val="0"/>
    </w:pPr>
    <w:rPr>
      <w:rFonts w:ascii="Calibri" w:hAnsi="Calibri" w:cs="Calibri"/>
      <w:sz w:val="22"/>
    </w:rPr>
  </w:style>
  <w:style w:type="paragraph" w:customStyle="1" w:styleId="ConsPlusTitlePage">
    <w:name w:val="ConsPlusTitlePage"/>
    <w:rsid w:val="00AB51AB"/>
    <w:pPr>
      <w:widowControl w:val="0"/>
      <w:autoSpaceDE w:val="0"/>
      <w:autoSpaceDN w:val="0"/>
    </w:pPr>
    <w:rPr>
      <w:rFonts w:ascii="Tahoma" w:hAnsi="Tahoma" w:cs="Tahoma"/>
    </w:rPr>
  </w:style>
  <w:style w:type="paragraph" w:customStyle="1" w:styleId="ConsPlusJurTerm">
    <w:name w:val="ConsPlusJurTerm"/>
    <w:rsid w:val="00AB51AB"/>
    <w:pPr>
      <w:widowControl w:val="0"/>
      <w:autoSpaceDE w:val="0"/>
      <w:autoSpaceDN w:val="0"/>
    </w:pPr>
    <w:rPr>
      <w:rFonts w:ascii="Tahoma" w:hAnsi="Tahoma" w:cs="Tahoma"/>
      <w:sz w:val="26"/>
    </w:rPr>
  </w:style>
  <w:style w:type="paragraph" w:customStyle="1" w:styleId="ConsPlusTextList">
    <w:name w:val="ConsPlusTextList"/>
    <w:rsid w:val="00AB51AB"/>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6024">
      <w:bodyDiv w:val="1"/>
      <w:marLeft w:val="0"/>
      <w:marRight w:val="0"/>
      <w:marTop w:val="0"/>
      <w:marBottom w:val="0"/>
      <w:divBdr>
        <w:top w:val="none" w:sz="0" w:space="0" w:color="auto"/>
        <w:left w:val="none" w:sz="0" w:space="0" w:color="auto"/>
        <w:bottom w:val="none" w:sz="0" w:space="0" w:color="auto"/>
        <w:right w:val="none" w:sz="0" w:space="0" w:color="auto"/>
      </w:divBdr>
    </w:div>
    <w:div w:id="175467155">
      <w:bodyDiv w:val="1"/>
      <w:marLeft w:val="0"/>
      <w:marRight w:val="0"/>
      <w:marTop w:val="0"/>
      <w:marBottom w:val="0"/>
      <w:divBdr>
        <w:top w:val="none" w:sz="0" w:space="0" w:color="auto"/>
        <w:left w:val="none" w:sz="0" w:space="0" w:color="auto"/>
        <w:bottom w:val="none" w:sz="0" w:space="0" w:color="auto"/>
        <w:right w:val="none" w:sz="0" w:space="0" w:color="auto"/>
      </w:divBdr>
    </w:div>
    <w:div w:id="213585692">
      <w:bodyDiv w:val="1"/>
      <w:marLeft w:val="0"/>
      <w:marRight w:val="0"/>
      <w:marTop w:val="0"/>
      <w:marBottom w:val="0"/>
      <w:divBdr>
        <w:top w:val="none" w:sz="0" w:space="0" w:color="auto"/>
        <w:left w:val="none" w:sz="0" w:space="0" w:color="auto"/>
        <w:bottom w:val="none" w:sz="0" w:space="0" w:color="auto"/>
        <w:right w:val="none" w:sz="0" w:space="0" w:color="auto"/>
      </w:divBdr>
    </w:div>
    <w:div w:id="264773619">
      <w:bodyDiv w:val="1"/>
      <w:marLeft w:val="0"/>
      <w:marRight w:val="0"/>
      <w:marTop w:val="0"/>
      <w:marBottom w:val="0"/>
      <w:divBdr>
        <w:top w:val="none" w:sz="0" w:space="0" w:color="auto"/>
        <w:left w:val="none" w:sz="0" w:space="0" w:color="auto"/>
        <w:bottom w:val="none" w:sz="0" w:space="0" w:color="auto"/>
        <w:right w:val="none" w:sz="0" w:space="0" w:color="auto"/>
      </w:divBdr>
    </w:div>
    <w:div w:id="284316001">
      <w:bodyDiv w:val="1"/>
      <w:marLeft w:val="0"/>
      <w:marRight w:val="0"/>
      <w:marTop w:val="0"/>
      <w:marBottom w:val="0"/>
      <w:divBdr>
        <w:top w:val="none" w:sz="0" w:space="0" w:color="auto"/>
        <w:left w:val="none" w:sz="0" w:space="0" w:color="auto"/>
        <w:bottom w:val="none" w:sz="0" w:space="0" w:color="auto"/>
        <w:right w:val="none" w:sz="0" w:space="0" w:color="auto"/>
      </w:divBdr>
    </w:div>
    <w:div w:id="310259392">
      <w:bodyDiv w:val="1"/>
      <w:marLeft w:val="0"/>
      <w:marRight w:val="0"/>
      <w:marTop w:val="0"/>
      <w:marBottom w:val="0"/>
      <w:divBdr>
        <w:top w:val="none" w:sz="0" w:space="0" w:color="auto"/>
        <w:left w:val="none" w:sz="0" w:space="0" w:color="auto"/>
        <w:bottom w:val="none" w:sz="0" w:space="0" w:color="auto"/>
        <w:right w:val="none" w:sz="0" w:space="0" w:color="auto"/>
      </w:divBdr>
    </w:div>
    <w:div w:id="618417171">
      <w:bodyDiv w:val="1"/>
      <w:marLeft w:val="0"/>
      <w:marRight w:val="0"/>
      <w:marTop w:val="0"/>
      <w:marBottom w:val="0"/>
      <w:divBdr>
        <w:top w:val="none" w:sz="0" w:space="0" w:color="auto"/>
        <w:left w:val="none" w:sz="0" w:space="0" w:color="auto"/>
        <w:bottom w:val="none" w:sz="0" w:space="0" w:color="auto"/>
        <w:right w:val="none" w:sz="0" w:space="0" w:color="auto"/>
      </w:divBdr>
    </w:div>
    <w:div w:id="663171385">
      <w:bodyDiv w:val="1"/>
      <w:marLeft w:val="0"/>
      <w:marRight w:val="0"/>
      <w:marTop w:val="0"/>
      <w:marBottom w:val="0"/>
      <w:divBdr>
        <w:top w:val="none" w:sz="0" w:space="0" w:color="auto"/>
        <w:left w:val="none" w:sz="0" w:space="0" w:color="auto"/>
        <w:bottom w:val="none" w:sz="0" w:space="0" w:color="auto"/>
        <w:right w:val="none" w:sz="0" w:space="0" w:color="auto"/>
      </w:divBdr>
    </w:div>
    <w:div w:id="897400653">
      <w:bodyDiv w:val="1"/>
      <w:marLeft w:val="0"/>
      <w:marRight w:val="0"/>
      <w:marTop w:val="0"/>
      <w:marBottom w:val="0"/>
      <w:divBdr>
        <w:top w:val="none" w:sz="0" w:space="0" w:color="auto"/>
        <w:left w:val="none" w:sz="0" w:space="0" w:color="auto"/>
        <w:bottom w:val="none" w:sz="0" w:space="0" w:color="auto"/>
        <w:right w:val="none" w:sz="0" w:space="0" w:color="auto"/>
      </w:divBdr>
    </w:div>
    <w:div w:id="991369775">
      <w:bodyDiv w:val="1"/>
      <w:marLeft w:val="0"/>
      <w:marRight w:val="0"/>
      <w:marTop w:val="0"/>
      <w:marBottom w:val="0"/>
      <w:divBdr>
        <w:top w:val="none" w:sz="0" w:space="0" w:color="auto"/>
        <w:left w:val="none" w:sz="0" w:space="0" w:color="auto"/>
        <w:bottom w:val="none" w:sz="0" w:space="0" w:color="auto"/>
        <w:right w:val="none" w:sz="0" w:space="0" w:color="auto"/>
      </w:divBdr>
    </w:div>
    <w:div w:id="1042898809">
      <w:bodyDiv w:val="1"/>
      <w:marLeft w:val="0"/>
      <w:marRight w:val="0"/>
      <w:marTop w:val="0"/>
      <w:marBottom w:val="0"/>
      <w:divBdr>
        <w:top w:val="none" w:sz="0" w:space="0" w:color="auto"/>
        <w:left w:val="none" w:sz="0" w:space="0" w:color="auto"/>
        <w:bottom w:val="none" w:sz="0" w:space="0" w:color="auto"/>
        <w:right w:val="none" w:sz="0" w:space="0" w:color="auto"/>
      </w:divBdr>
    </w:div>
    <w:div w:id="1045520368">
      <w:bodyDiv w:val="1"/>
      <w:marLeft w:val="0"/>
      <w:marRight w:val="0"/>
      <w:marTop w:val="0"/>
      <w:marBottom w:val="0"/>
      <w:divBdr>
        <w:top w:val="none" w:sz="0" w:space="0" w:color="auto"/>
        <w:left w:val="none" w:sz="0" w:space="0" w:color="auto"/>
        <w:bottom w:val="none" w:sz="0" w:space="0" w:color="auto"/>
        <w:right w:val="none" w:sz="0" w:space="0" w:color="auto"/>
      </w:divBdr>
    </w:div>
    <w:div w:id="1053506182">
      <w:bodyDiv w:val="1"/>
      <w:marLeft w:val="0"/>
      <w:marRight w:val="0"/>
      <w:marTop w:val="0"/>
      <w:marBottom w:val="0"/>
      <w:divBdr>
        <w:top w:val="none" w:sz="0" w:space="0" w:color="auto"/>
        <w:left w:val="none" w:sz="0" w:space="0" w:color="auto"/>
        <w:bottom w:val="none" w:sz="0" w:space="0" w:color="auto"/>
        <w:right w:val="none" w:sz="0" w:space="0" w:color="auto"/>
      </w:divBdr>
    </w:div>
    <w:div w:id="1230075815">
      <w:bodyDiv w:val="1"/>
      <w:marLeft w:val="0"/>
      <w:marRight w:val="0"/>
      <w:marTop w:val="0"/>
      <w:marBottom w:val="0"/>
      <w:divBdr>
        <w:top w:val="none" w:sz="0" w:space="0" w:color="auto"/>
        <w:left w:val="none" w:sz="0" w:space="0" w:color="auto"/>
        <w:bottom w:val="none" w:sz="0" w:space="0" w:color="auto"/>
        <w:right w:val="none" w:sz="0" w:space="0" w:color="auto"/>
      </w:divBdr>
    </w:div>
    <w:div w:id="1291862196">
      <w:bodyDiv w:val="1"/>
      <w:marLeft w:val="0"/>
      <w:marRight w:val="0"/>
      <w:marTop w:val="0"/>
      <w:marBottom w:val="0"/>
      <w:divBdr>
        <w:top w:val="none" w:sz="0" w:space="0" w:color="auto"/>
        <w:left w:val="none" w:sz="0" w:space="0" w:color="auto"/>
        <w:bottom w:val="none" w:sz="0" w:space="0" w:color="auto"/>
        <w:right w:val="none" w:sz="0" w:space="0" w:color="auto"/>
      </w:divBdr>
    </w:div>
    <w:div w:id="1311013481">
      <w:bodyDiv w:val="1"/>
      <w:marLeft w:val="0"/>
      <w:marRight w:val="0"/>
      <w:marTop w:val="0"/>
      <w:marBottom w:val="0"/>
      <w:divBdr>
        <w:top w:val="none" w:sz="0" w:space="0" w:color="auto"/>
        <w:left w:val="none" w:sz="0" w:space="0" w:color="auto"/>
        <w:bottom w:val="none" w:sz="0" w:space="0" w:color="auto"/>
        <w:right w:val="none" w:sz="0" w:space="0" w:color="auto"/>
      </w:divBdr>
    </w:div>
    <w:div w:id="1396393022">
      <w:bodyDiv w:val="1"/>
      <w:marLeft w:val="0"/>
      <w:marRight w:val="0"/>
      <w:marTop w:val="0"/>
      <w:marBottom w:val="0"/>
      <w:divBdr>
        <w:top w:val="none" w:sz="0" w:space="0" w:color="auto"/>
        <w:left w:val="none" w:sz="0" w:space="0" w:color="auto"/>
        <w:bottom w:val="none" w:sz="0" w:space="0" w:color="auto"/>
        <w:right w:val="none" w:sz="0" w:space="0" w:color="auto"/>
      </w:divBdr>
    </w:div>
    <w:div w:id="1457093472">
      <w:bodyDiv w:val="1"/>
      <w:marLeft w:val="0"/>
      <w:marRight w:val="0"/>
      <w:marTop w:val="0"/>
      <w:marBottom w:val="0"/>
      <w:divBdr>
        <w:top w:val="none" w:sz="0" w:space="0" w:color="auto"/>
        <w:left w:val="none" w:sz="0" w:space="0" w:color="auto"/>
        <w:bottom w:val="none" w:sz="0" w:space="0" w:color="auto"/>
        <w:right w:val="none" w:sz="0" w:space="0" w:color="auto"/>
      </w:divBdr>
    </w:div>
    <w:div w:id="1642422915">
      <w:bodyDiv w:val="1"/>
      <w:marLeft w:val="0"/>
      <w:marRight w:val="0"/>
      <w:marTop w:val="0"/>
      <w:marBottom w:val="0"/>
      <w:divBdr>
        <w:top w:val="none" w:sz="0" w:space="0" w:color="auto"/>
        <w:left w:val="none" w:sz="0" w:space="0" w:color="auto"/>
        <w:bottom w:val="none" w:sz="0" w:space="0" w:color="auto"/>
        <w:right w:val="none" w:sz="0" w:space="0" w:color="auto"/>
      </w:divBdr>
    </w:div>
    <w:div w:id="1993948881">
      <w:bodyDiv w:val="1"/>
      <w:marLeft w:val="0"/>
      <w:marRight w:val="0"/>
      <w:marTop w:val="0"/>
      <w:marBottom w:val="0"/>
      <w:divBdr>
        <w:top w:val="none" w:sz="0" w:space="0" w:color="auto"/>
        <w:left w:val="none" w:sz="0" w:space="0" w:color="auto"/>
        <w:bottom w:val="none" w:sz="0" w:space="0" w:color="auto"/>
        <w:right w:val="none" w:sz="0" w:space="0" w:color="auto"/>
      </w:divBdr>
    </w:div>
    <w:div w:id="2053184475">
      <w:bodyDiv w:val="1"/>
      <w:marLeft w:val="0"/>
      <w:marRight w:val="0"/>
      <w:marTop w:val="0"/>
      <w:marBottom w:val="0"/>
      <w:divBdr>
        <w:top w:val="none" w:sz="0" w:space="0" w:color="auto"/>
        <w:left w:val="none" w:sz="0" w:space="0" w:color="auto"/>
        <w:bottom w:val="none" w:sz="0" w:space="0" w:color="auto"/>
        <w:right w:val="none" w:sz="0" w:space="0" w:color="auto"/>
      </w:divBdr>
    </w:div>
    <w:div w:id="20651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7A8D69105CD9E20924F6B539DE609A7A9166D674B2A24502DF22RBp0F" TargetMode="External"/><Relationship Id="rId13" Type="http://schemas.openxmlformats.org/officeDocument/2006/relationships/hyperlink" Target="consultantplus://offline/ref=BB2B5CD6A6DA7F4E1CDB8D8EA856A6F81B1C8D31A67560D153E3B66D240015C9B0B5F4A289C97F1318F978D683RE79D" TargetMode="External"/><Relationship Id="rId18" Type="http://schemas.openxmlformats.org/officeDocument/2006/relationships/hyperlink" Target="consultantplus://offline/ref=BB2B5CD6A6DA7F4E1CDB8D8EA856A6F81B1C8D31A67560D153E3B66D240015C9B0B5F4A289C97F1318F978D683RE79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2B5CD6A6DA7F4E1CDB8D8EA856A6F818178F33A27B60D153E3B66D240015C9B0B5F4A289C97F1318F978D683RE79D" TargetMode="External"/><Relationship Id="rId17" Type="http://schemas.openxmlformats.org/officeDocument/2006/relationships/hyperlink" Target="consultantplus://offline/ref=BB2B5CD6A6DA7F4E1CDB8D8EA856A6F818178F33A27B60D153E3B66D240015C9B0B5F4A289C97F1318F978D683RE79D" TargetMode="External"/><Relationship Id="rId2" Type="http://schemas.openxmlformats.org/officeDocument/2006/relationships/numbering" Target="numbering.xml"/><Relationship Id="rId16" Type="http://schemas.openxmlformats.org/officeDocument/2006/relationships/hyperlink" Target="consultantplus://offline/ref=BB2B5CD6A6DA7F4E1CDB8D8EA856A6F818168635A77B60D153E3B66D240015C9B0B5F4A289C97F1318F978D683RE79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2B5CD6A6DA7F4E1CDB8D8EA856A6F818168635A77B60D153E3B66D240015C9B0B5F4A289C97F1318F978D683RE79D" TargetMode="External"/><Relationship Id="rId5" Type="http://schemas.openxmlformats.org/officeDocument/2006/relationships/webSettings" Target="webSettings.xml"/><Relationship Id="rId15" Type="http://schemas.openxmlformats.org/officeDocument/2006/relationships/hyperlink" Target="consultantplus://offline/ref=BB2B5CD6A6DA7F4E1CDB8D8EA856A6F818168635A77960D153E3B66D240015C9B0B5F4A289C97F1318F978D683RE79D" TargetMode="External"/><Relationship Id="rId10" Type="http://schemas.openxmlformats.org/officeDocument/2006/relationships/hyperlink" Target="consultantplus://offline/ref=BB2B5CD6A6DA7F4E1CDB8D8EA856A6F818168635A77960D153E3B66D240015C9B0B5F4A289C97F1318F978D683RE79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F7A8D69105CD9E20924E8B82FB237967E923FDE7EE1FA1507D577E849D0E1D2RAp9F" TargetMode="External"/><Relationship Id="rId14" Type="http://schemas.openxmlformats.org/officeDocument/2006/relationships/hyperlink" Target="consultantplus://offline/ref=9508396E79F7A1D75A98019CD3B6ACB8F1E4906928E70F3CD8C58DC3FDD8EACA67346A1B3CEA478296B171kDb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64;&#1091;&#1084;&#1086;&#1074;&#1072;\&#1041;&#1083;&#1072;&#1085;&#1082;%20&#1052;&#1080;&#1085;&#1092;&#1080;&#1085;&#1072;%20&#1056;&#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A8EAA00-DD79-4C2A-AF76-1A30AC67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Минфина РА</Template>
  <TotalTime>11</TotalTime>
  <Pages>27</Pages>
  <Words>8895</Words>
  <Characters>60940</Characters>
  <Application>Microsoft Office Word</Application>
  <DocSecurity>0</DocSecurity>
  <Lines>507</Lines>
  <Paragraphs>139</Paragraphs>
  <ScaleCrop>false</ScaleCrop>
  <HeadingPairs>
    <vt:vector size="2" baseType="variant">
      <vt:variant>
        <vt:lpstr>Название</vt:lpstr>
      </vt:variant>
      <vt:variant>
        <vt:i4>1</vt:i4>
      </vt:variant>
    </vt:vector>
  </HeadingPairs>
  <TitlesOfParts>
    <vt:vector size="1" baseType="lpstr">
      <vt:lpstr>___________№____________</vt:lpstr>
    </vt:vector>
  </TitlesOfParts>
  <Company>Minfin RA</Company>
  <LinksUpToDate>false</LinksUpToDate>
  <CharactersWithSpaces>69696</CharactersWithSpaces>
  <SharedDoc>false</SharedDoc>
  <HLinks>
    <vt:vector size="18" baseType="variant">
      <vt:variant>
        <vt:i4>786521</vt:i4>
      </vt:variant>
      <vt:variant>
        <vt:i4>6</vt:i4>
      </vt:variant>
      <vt:variant>
        <vt:i4>0</vt:i4>
      </vt:variant>
      <vt:variant>
        <vt:i4>5</vt:i4>
      </vt:variant>
      <vt:variant>
        <vt:lpwstr>consultantplus://offline/ref=3FC60682B365F27F5CD5DC9DACD8522D059286FB9CDDD6588A30D0F7CE2E01CC2858DB484383550F30CD22h5RFM</vt:lpwstr>
      </vt:variant>
      <vt:variant>
        <vt:lpwstr/>
      </vt:variant>
      <vt:variant>
        <vt:i4>2883632</vt:i4>
      </vt:variant>
      <vt:variant>
        <vt:i4>3</vt:i4>
      </vt:variant>
      <vt:variant>
        <vt:i4>0</vt:i4>
      </vt:variant>
      <vt:variant>
        <vt:i4>5</vt:i4>
      </vt:variant>
      <vt:variant>
        <vt:lpwstr>consultantplus://offline/ref=DF7A8D69105CD9E20924E8B82FB237967E923FDE7EE1FA1507D577E849D0E1D2RAp9F</vt:lpwstr>
      </vt:variant>
      <vt:variant>
        <vt:lpwstr/>
      </vt:variant>
      <vt:variant>
        <vt:i4>1835013</vt:i4>
      </vt:variant>
      <vt:variant>
        <vt:i4>0</vt:i4>
      </vt:variant>
      <vt:variant>
        <vt:i4>0</vt:i4>
      </vt:variant>
      <vt:variant>
        <vt:i4>5</vt:i4>
      </vt:variant>
      <vt:variant>
        <vt:lpwstr>consultantplus://offline/ref=DF7A8D69105CD9E20924F6B539DE609A7A9166D674B2A24502DF22RBp0F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dc:title>
  <dc:creator>Shumova</dc:creator>
  <cp:lastModifiedBy>Ivanova</cp:lastModifiedBy>
  <cp:revision>4</cp:revision>
  <cp:lastPrinted>2024-05-15T05:16:00Z</cp:lastPrinted>
  <dcterms:created xsi:type="dcterms:W3CDTF">2024-04-09T08:53:00Z</dcterms:created>
  <dcterms:modified xsi:type="dcterms:W3CDTF">2024-05-15T05:16:00Z</dcterms:modified>
</cp:coreProperties>
</file>