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64" w:rsidRDefault="00DE78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7864" w:rsidRDefault="00DE7864">
      <w:pPr>
        <w:pStyle w:val="ConsPlusNormal"/>
        <w:jc w:val="both"/>
        <w:outlineLvl w:val="0"/>
      </w:pPr>
    </w:p>
    <w:p w:rsidR="00DE7864" w:rsidRDefault="00DE7864">
      <w:pPr>
        <w:pStyle w:val="ConsPlusTitle"/>
        <w:jc w:val="center"/>
        <w:outlineLvl w:val="0"/>
      </w:pPr>
      <w:r>
        <w:t>ПРАВИТЕЛЬСТВО РЕСПУБЛИКИ АЛТАЙ</w:t>
      </w:r>
    </w:p>
    <w:p w:rsidR="00DE7864" w:rsidRDefault="00DE7864">
      <w:pPr>
        <w:pStyle w:val="ConsPlusTitle"/>
        <w:jc w:val="both"/>
      </w:pPr>
    </w:p>
    <w:p w:rsidR="00DE7864" w:rsidRDefault="00DE7864">
      <w:pPr>
        <w:pStyle w:val="ConsPlusTitle"/>
        <w:jc w:val="center"/>
      </w:pPr>
      <w:r>
        <w:t>ПОСТАНОВЛЕНИЕ</w:t>
      </w:r>
    </w:p>
    <w:p w:rsidR="00DE7864" w:rsidRDefault="00DE7864">
      <w:pPr>
        <w:pStyle w:val="ConsPlusTitle"/>
        <w:jc w:val="center"/>
      </w:pPr>
    </w:p>
    <w:p w:rsidR="00DE7864" w:rsidRDefault="00DE7864">
      <w:pPr>
        <w:pStyle w:val="ConsPlusTitle"/>
        <w:jc w:val="center"/>
      </w:pPr>
      <w:r>
        <w:t>от 19 августа 2024 г. N 294</w:t>
      </w:r>
    </w:p>
    <w:p w:rsidR="00DE7864" w:rsidRDefault="00DE7864">
      <w:pPr>
        <w:pStyle w:val="ConsPlusTitle"/>
        <w:jc w:val="both"/>
      </w:pPr>
    </w:p>
    <w:p w:rsidR="00DE7864" w:rsidRDefault="00DE7864">
      <w:pPr>
        <w:pStyle w:val="ConsPlusTitle"/>
        <w:jc w:val="center"/>
      </w:pPr>
      <w:r>
        <w:t>ОБ ОСНОВНЫХ НАПРАВЛЕНИЯХ БЮДЖЕТНОЙ И НАЛОГОВОЙ ПОЛИТИКИ</w:t>
      </w:r>
    </w:p>
    <w:p w:rsidR="00DE7864" w:rsidRDefault="00DE7864">
      <w:pPr>
        <w:pStyle w:val="ConsPlusTitle"/>
        <w:jc w:val="center"/>
      </w:pPr>
      <w:r>
        <w:t>РЕСПУБЛИКИ АЛТАЙ НА 2025 ГОД И НА ПЛАНОВЫЙ ПЕРИОД 2026</w:t>
      </w:r>
    </w:p>
    <w:p w:rsidR="00DE7864" w:rsidRDefault="00DE7864">
      <w:pPr>
        <w:pStyle w:val="ConsPlusTitle"/>
        <w:jc w:val="center"/>
      </w:pPr>
      <w:r>
        <w:t>И 2027 ГОДОВ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ind w:firstLine="540"/>
        <w:jc w:val="both"/>
      </w:pPr>
      <w:r>
        <w:t>В целях составления проекта республиканского бюджета Республики Алтай на 2025 год и на плановый период 2026 и 2027 годов Правительство Республики Алтай постановляет: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 xml:space="preserve">1. Одобрить прилагаемые Основные </w:t>
      </w:r>
      <w:hyperlink w:anchor="P32">
        <w:r>
          <w:rPr>
            <w:color w:val="0000FF"/>
          </w:rPr>
          <w:t>направления</w:t>
        </w:r>
      </w:hyperlink>
      <w:r>
        <w:t xml:space="preserve"> бюджетной и налоговой политики Республики Алтай на 2025 год и на плановый период 2026 и 2027 годов (далее - Основные направления).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2. Главным администраторам бюджетных средств республиканского бюджета Республики Алтай при планировании республиканского бюджета Республики Алтай на 2025 год и на плановый период 2026 и 2027 годов руководствоваться Основными направлениями.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3. Министерству финансов Республики Алтай при составлении проекта республиканского бюджета Республики Алтай на 2025 год и на плановый период 2026 и 2027 годов учитывать Основные направления.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Алтай при формировании основных направлений бюджетной и налоговой политики на 2025 год и на плановый период 2026 и 2027 годов учитывать Основные направления.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right"/>
      </w:pPr>
      <w:r>
        <w:t>Временно исполняющий обязанности</w:t>
      </w:r>
    </w:p>
    <w:p w:rsidR="00DE7864" w:rsidRDefault="00DE7864">
      <w:pPr>
        <w:pStyle w:val="ConsPlusNormal"/>
        <w:jc w:val="right"/>
      </w:pPr>
      <w:r>
        <w:t>Главы Республики Алтай,</w:t>
      </w:r>
    </w:p>
    <w:p w:rsidR="00DE7864" w:rsidRDefault="00DE7864">
      <w:pPr>
        <w:pStyle w:val="ConsPlusNormal"/>
        <w:jc w:val="right"/>
      </w:pPr>
      <w:r>
        <w:t>Председателя Правительства</w:t>
      </w:r>
    </w:p>
    <w:p w:rsidR="00DE7864" w:rsidRDefault="00DE7864">
      <w:pPr>
        <w:pStyle w:val="ConsPlusNormal"/>
        <w:jc w:val="right"/>
      </w:pPr>
      <w:r>
        <w:t>Республики Алтай</w:t>
      </w:r>
    </w:p>
    <w:p w:rsidR="00DE7864" w:rsidRDefault="00DE7864">
      <w:pPr>
        <w:pStyle w:val="ConsPlusNormal"/>
        <w:jc w:val="right"/>
      </w:pPr>
      <w:r>
        <w:t>А.А.ТУРЧАК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right"/>
        <w:outlineLvl w:val="0"/>
      </w:pPr>
      <w:r>
        <w:t>Одобрены</w:t>
      </w:r>
    </w:p>
    <w:p w:rsidR="00DE7864" w:rsidRDefault="00DE7864">
      <w:pPr>
        <w:pStyle w:val="ConsPlusNormal"/>
        <w:jc w:val="right"/>
      </w:pPr>
      <w:r>
        <w:t>Постановлением</w:t>
      </w:r>
    </w:p>
    <w:p w:rsidR="00DE7864" w:rsidRDefault="00DE7864">
      <w:pPr>
        <w:pStyle w:val="ConsPlusNormal"/>
        <w:jc w:val="right"/>
      </w:pPr>
      <w:r>
        <w:t>Правительства Республики Алтай</w:t>
      </w:r>
    </w:p>
    <w:p w:rsidR="00DE7864" w:rsidRDefault="00DE7864">
      <w:pPr>
        <w:pStyle w:val="ConsPlusNormal"/>
        <w:jc w:val="right"/>
      </w:pPr>
      <w:r>
        <w:t>от 19 августа 2024 г. N 294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Title"/>
        <w:jc w:val="center"/>
      </w:pPr>
      <w:bookmarkStart w:id="0" w:name="P32"/>
      <w:bookmarkEnd w:id="0"/>
      <w:r>
        <w:t>ОСНОВНЫЕ НАПРАВЛЕНИЯ</w:t>
      </w:r>
    </w:p>
    <w:p w:rsidR="00DE7864" w:rsidRDefault="00DE7864">
      <w:pPr>
        <w:pStyle w:val="ConsPlusTitle"/>
        <w:jc w:val="center"/>
      </w:pPr>
      <w:r>
        <w:t>БЮДЖЕТНОЙ И НАЛОГОВОЙ ПОЛИТИКИ РЕСПУБЛИКИ АЛТАЙ НА 2025 ГОД</w:t>
      </w:r>
    </w:p>
    <w:p w:rsidR="00DE7864" w:rsidRDefault="00DE7864">
      <w:pPr>
        <w:pStyle w:val="ConsPlusTitle"/>
        <w:jc w:val="center"/>
      </w:pPr>
      <w:r>
        <w:t>И НА ПЛАНОВЫЙ ПЕРИОД 2026 И 2027 ГОДОВ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Title"/>
        <w:jc w:val="center"/>
        <w:outlineLvl w:val="1"/>
      </w:pPr>
      <w:r>
        <w:t>I. Общие положения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ind w:firstLine="540"/>
        <w:jc w:val="both"/>
      </w:pPr>
      <w:r>
        <w:t xml:space="preserve">Основные направления бюджетной и налоговой политики Республики Алтай на 2025 год и на плановый период 2026 и 2027 годов (далее - основные направления бюджетной и налоговой </w:t>
      </w:r>
      <w:r>
        <w:lastRenderedPageBreak/>
        <w:t xml:space="preserve">политики) разработаны в целях реализации положений </w:t>
      </w:r>
      <w:hyperlink r:id="rId5">
        <w:r>
          <w:rPr>
            <w:color w:val="0000FF"/>
          </w:rPr>
          <w:t>статей 172</w:t>
        </w:r>
      </w:hyperlink>
      <w:r>
        <w:t xml:space="preserve"> и </w:t>
      </w:r>
      <w:hyperlink r:id="rId6">
        <w:r>
          <w:rPr>
            <w:color w:val="0000FF"/>
          </w:rPr>
          <w:t>184.2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части 3 статьи 8</w:t>
        </w:r>
      </w:hyperlink>
      <w:r>
        <w:t xml:space="preserve"> Закона Республики Алтай от 27 ноября 2007 г. N 66-РЗ "О бюджетном процессе в Республике Алтай" для использования при составлении проекта республиканского бюджета Республики Алтай на 2025 год и на плановый период 2026 и 2027 годов.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При формировании основных направлений бюджетной и налоговой политики учтены положения:</w:t>
      </w:r>
    </w:p>
    <w:p w:rsidR="00DE7864" w:rsidRDefault="00DE786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Послания Президента Российской Федерации Федеральному Собранию Российской Федерации от 29 февраля 2024 г.;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 xml:space="preserve">соглашений, заключаемых 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в том числе предусматривающих меры по социально-экономическому развитию и оздоровлению государственных финансов Республики Алтай;</w:t>
      </w:r>
    </w:p>
    <w:p w:rsidR="00DE7864" w:rsidRDefault="00DE786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Республики Алтай на период до 2035 года, утвержденной постановлением Правительства Республики Алтай от 13 марта 2018 г. N 60;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бюджетного прогноза Республики Алтай на период до 2035 года, утвержденного распоряжением Правительства Республики Алтай от 1 февраля 2019 г. N 36-р.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В условиях реализации принятых на федеральном уровне решений, обеспечивающих устойчивость экономики к внешним вызовам, в трехлетней перспективе ранее одобренные Правительством Республики Алтай приоритеты в области бюджетной и налоговой политики сохраняют свою актуальность.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Title"/>
        <w:jc w:val="center"/>
        <w:outlineLvl w:val="1"/>
      </w:pPr>
      <w:r>
        <w:t>II. Основные направления бюджетной политики Республики Алтай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ind w:firstLine="540"/>
        <w:jc w:val="both"/>
      </w:pPr>
      <w:r>
        <w:t>В целях сохранения сбалансированности республиканского бюджета Республики Алтай (далее - республиканский бюджет) при планировании расходов на исполнение полномочий органов государственной власти Республики Алтай определить следующие приоритетные направления: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эффективное управление бюджетными рисками;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повышение операционной эффективности деятельности по планированию и исполнению республиканского бюджета;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развитие межбюджетных отношений с муниципальными образованиями в Республике Алтай.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Для обеспечения указанных приоритетов предлагается следующее.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Для управления бюджетными рисками необходимо: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1) обеспечить высокую долговую устойчивость республиканского бюджета, с сохранением долговой нагрузки на безопасном уровне;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2) обеспечить соответствие объема расходных обязательств Республики Алтай объемам источников их финансового обеспечения;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3) обеспечить в первоочередном порядке: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обязательства, возникающие при реализации региональных проектов, направленных на национальные цели развития;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lastRenderedPageBreak/>
        <w:t>обязательства по оплате труда работников бюджетной сферы в соответствии с указами Президента Российской Федерации 2012 года, с учетом роста минимального размера оплаты труда;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публичные нормативные обязательства и меры социальной поддержки населения (включая меры поддержки участников специальной военной операции и членов их семей, многодетных семей, детей-сирот и лиц из их числа, семей с новорожденными детьми, талантливой молодежи);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4) предусмотреть резервный фонд Правительства Республики Алтай по предупреждению и ликвидации чрезвычайных ситуаций и последствий стихийных бедствий, Резервный фонд Правительства Республики Алтай в объеме бюджетных ассигнований не менее уровня 2024 года;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5) обеспечить соответствие нормативных правовых актов Республики Алтай, регулирующих бюджетные правоотношения, а также устанавливающих предоставление целевых средств из республиканского бюджета, федеральному законодательству;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6) повысить качество финансового менеджмента, осуществляемого главными администраторами средств республиканского бюджета, включая качество ведения бюджетного учета и формирования бюджетной отчетности.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Для обеспечения операционной эффективности деятельности по планированию и исполнению республиканского бюджета необходимо: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1) продолжить реализацию государственных программ Республики Алтай с учетом новых национальных проектов, проводить регулярный мониторинг хода реализации структурных элементов государственных программ Республики Алтай, по итогам которого оперативно принимать управленческие решения;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2) прогнозировать поступления в республиканский бюджет и перечисления из республиканского бюджета, обеспечивающие управление единым счетом республиканского бюджета и равномерное исполнение республиканского бюджета;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3) продолжить казначейское сопровождение целевых средств республиканского бюджета;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4) продолжить централизацию отдельных полномочий органов исполнительной власти Республики Алтай в сфере ведения бухгалтерского учета и предоставления отчетности, начисления и выплаты заработной платы;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5) обеспечить доступность и качество услуг в отраслях социальной сферы с расширением практики использования социального заказа;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6) вовлекать общественность в обсуждение социально значимых вопросов, в том числе при проведении публичных (общественных) слушаний по проекту республиканского бюджета, годовому отчету об исполнении бюджета;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7) развивать финансовую культуру, и учитывая необходимость противостояния мошенническим действиям в сфере ведения личных финансов, продолжить реализацию мероприятий по повышению финансовой грамотности;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8) сохранить высокий уровень открытости бюджетных данных.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Для развития межбюджетных отношений с муниципальными образованиями в Республике Алтай, с учетом неснижения объемов собственной доходной базы муниципальных образований в Республике Алтай и продолжения оказания финансовой поддержки, ориентированной на достижение национальных целей развития, необходимо поддерживать бюджетную устойчивость и самостоятельность местных бюджетов. Для этого необходимо: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lastRenderedPageBreak/>
        <w:t>1) проводить мониторинг качества управления муниципальными финансами;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2) проводить мониторинг соблюдения обязательств, устанавливаемых ежегодно заключаемыми соглашениями о мерах по социально-экономическому развитию муниципальных образований в Республике Алтай и оздоровлению муниципальных финансов;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3) содействовать повышению уровня открытости информации о муниципальных финансах.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Title"/>
        <w:jc w:val="center"/>
        <w:outlineLvl w:val="1"/>
      </w:pPr>
      <w:r>
        <w:t>III. Основные направления налоговой политики</w:t>
      </w:r>
    </w:p>
    <w:p w:rsidR="00DE7864" w:rsidRDefault="00DE7864">
      <w:pPr>
        <w:pStyle w:val="ConsPlusTitle"/>
        <w:jc w:val="center"/>
      </w:pPr>
      <w:r>
        <w:t>Республики Алтай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ind w:firstLine="540"/>
        <w:jc w:val="both"/>
      </w:pPr>
      <w:r>
        <w:t>В целях обеспечения устойчивого экономического развития Республики Алтай определить следующие приоритетные направления налоговой политики Республики Алтай на 2025 год и на плановый период 2026 и 2027 годов: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стимулирование экономической и инвестиционной активности;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обеспечение стабильных и предсказуемых условий налогообложения;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поддержка социально незащищенных категорий граждан;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улучшение качества налогового администрирования;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сокращение дебиторской задолженности по платежам в бюджет;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оценка эффективности предоставленных налоговых льгот и пониженных налоговых ставок.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Для обеспечения приоритетов налоговой политики Республики Алтай предлагается: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 xml:space="preserve">1) сохранить социальные налоговые льготы, предусмотренные </w:t>
      </w:r>
      <w:hyperlink r:id="rId11">
        <w:r>
          <w:rPr>
            <w:color w:val="0000FF"/>
          </w:rPr>
          <w:t>Законом</w:t>
        </w:r>
      </w:hyperlink>
      <w:r>
        <w:t xml:space="preserve"> Республики Алтай от 27 ноября 2002 г. N 7-12 "О транспортном налоге на территории Республики Алтай";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2) продлить действие налоговой ставки в размере 0 процентов для впервые зарегистрированных налогоплательщиков - индивидуальных предпринимателей при применении упрощенной и (или) патентной систем налогообложения на территории Республики Алтай с 2024 года по 2026 год;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3) установить инвестиционный налоговый вычет на бессрочной основе;</w:t>
      </w:r>
    </w:p>
    <w:p w:rsidR="00DE7864" w:rsidRDefault="00DE7864">
      <w:pPr>
        <w:pStyle w:val="ConsPlusNormal"/>
        <w:spacing w:before="220"/>
        <w:ind w:firstLine="540"/>
        <w:jc w:val="both"/>
      </w:pPr>
      <w:r>
        <w:t>4) обеспечить принятие и официальное опубликование в срок до 1 декабря 2024 г. сельскими поселениями республики и городским округом город Горно-Алтайск решений о введении с 1 января 2025 г. туристического налога, а также осуществление мероприятий по росту количества налогоплательщиков туристического налога - организаций и физических лиц, оказывающих услуги по предоставлению мест для временного проживания физических лиц.</w:t>
      </w: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jc w:val="both"/>
      </w:pPr>
    </w:p>
    <w:p w:rsidR="00DE7864" w:rsidRDefault="00DE78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0D2" w:rsidRDefault="00A760D2">
      <w:bookmarkStart w:id="1" w:name="_GoBack"/>
      <w:bookmarkEnd w:id="1"/>
    </w:p>
    <w:sectPr w:rsidR="00A760D2" w:rsidSect="0062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4"/>
    <w:rsid w:val="00A760D2"/>
    <w:rsid w:val="00D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84D5E-40A9-46FB-8383-30416EB4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8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16&amp;n=55733&amp;dst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103561" TargetMode="External"/><Relationship Id="rId11" Type="http://schemas.openxmlformats.org/officeDocument/2006/relationships/hyperlink" Target="https://login.consultant.ru/link/?req=doc&amp;base=RLAW916&amp;n=57409" TargetMode="External"/><Relationship Id="rId5" Type="http://schemas.openxmlformats.org/officeDocument/2006/relationships/hyperlink" Target="https://login.consultant.ru/link/?req=doc&amp;base=LAW&amp;n=469774&amp;dst=103558" TargetMode="External"/><Relationship Id="rId10" Type="http://schemas.openxmlformats.org/officeDocument/2006/relationships/hyperlink" Target="https://login.consultant.ru/link/?req=doc&amp;base=RLAW916&amp;n=510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metodologia</dc:creator>
  <cp:keywords/>
  <dc:description/>
  <cp:lastModifiedBy>metodologia</cp:lastModifiedBy>
  <cp:revision>1</cp:revision>
  <dcterms:created xsi:type="dcterms:W3CDTF">2024-09-11T02:14:00Z</dcterms:created>
  <dcterms:modified xsi:type="dcterms:W3CDTF">2024-09-11T02:16:00Z</dcterms:modified>
</cp:coreProperties>
</file>