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230EC" w14:textId="77777777" w:rsidR="000C2B4C" w:rsidRPr="00FB7E64" w:rsidRDefault="004A3E72" w:rsidP="00FB7E64">
      <w:pPr>
        <w:pStyle w:val="2"/>
        <w:spacing w:before="0" w:beforeAutospacing="0" w:after="0" w:afterAutospacing="0" w:line="276" w:lineRule="auto"/>
        <w:ind w:left="6379"/>
        <w:divId w:val="127866015"/>
        <w:rPr>
          <w:rFonts w:eastAsia="Times New Roman"/>
          <w:b w:val="0"/>
          <w:bCs w:val="0"/>
          <w:sz w:val="27"/>
          <w:szCs w:val="27"/>
        </w:rPr>
      </w:pPr>
      <w:r w:rsidRPr="00FB7E64">
        <w:rPr>
          <w:rFonts w:eastAsia="Times New Roman"/>
          <w:b w:val="0"/>
          <w:bCs w:val="0"/>
          <w:sz w:val="27"/>
          <w:szCs w:val="27"/>
        </w:rPr>
        <w:t xml:space="preserve">Приложение 2 </w:t>
      </w:r>
    </w:p>
    <w:p w14:paraId="143BA4CE" w14:textId="77777777" w:rsidR="00D40559" w:rsidRPr="00FB7E64" w:rsidRDefault="004A3E72" w:rsidP="00FB7E64">
      <w:pPr>
        <w:spacing w:line="276" w:lineRule="auto"/>
        <w:ind w:left="6379"/>
        <w:divId w:val="127866015"/>
        <w:rPr>
          <w:sz w:val="27"/>
          <w:szCs w:val="27"/>
        </w:rPr>
      </w:pPr>
      <w:r w:rsidRPr="00FB7E64">
        <w:rPr>
          <w:sz w:val="27"/>
          <w:szCs w:val="27"/>
        </w:rPr>
        <w:t xml:space="preserve">к </w:t>
      </w:r>
      <w:r w:rsidR="00D40559" w:rsidRPr="00FB7E64">
        <w:rPr>
          <w:sz w:val="27"/>
          <w:szCs w:val="27"/>
        </w:rPr>
        <w:t>приказ</w:t>
      </w:r>
      <w:r w:rsidRPr="00FB7E64">
        <w:rPr>
          <w:sz w:val="27"/>
          <w:szCs w:val="27"/>
        </w:rPr>
        <w:t xml:space="preserve">у </w:t>
      </w:r>
      <w:r w:rsidR="00D40559" w:rsidRPr="00FB7E64">
        <w:rPr>
          <w:sz w:val="27"/>
          <w:szCs w:val="27"/>
        </w:rPr>
        <w:t xml:space="preserve">КУ РА ЦБУ </w:t>
      </w:r>
    </w:p>
    <w:p w14:paraId="4F2E28DC" w14:textId="020DDA22" w:rsidR="00D40559" w:rsidRPr="00FB7E64" w:rsidRDefault="00D40559" w:rsidP="00FB7E64">
      <w:pPr>
        <w:spacing w:line="276" w:lineRule="auto"/>
        <w:ind w:left="6379"/>
        <w:divId w:val="127866015"/>
        <w:rPr>
          <w:sz w:val="27"/>
          <w:szCs w:val="27"/>
        </w:rPr>
      </w:pPr>
      <w:r w:rsidRPr="00FB7E64">
        <w:rPr>
          <w:sz w:val="27"/>
          <w:szCs w:val="27"/>
        </w:rPr>
        <w:t>от «</w:t>
      </w:r>
      <w:r w:rsidR="006F5A43" w:rsidRPr="00FB7E64">
        <w:rPr>
          <w:sz w:val="27"/>
          <w:szCs w:val="27"/>
        </w:rPr>
        <w:t>2</w:t>
      </w:r>
      <w:r w:rsidR="00B62056">
        <w:rPr>
          <w:sz w:val="27"/>
          <w:szCs w:val="27"/>
        </w:rPr>
        <w:t>8</w:t>
      </w:r>
      <w:r w:rsidRPr="00FB7E64">
        <w:rPr>
          <w:sz w:val="27"/>
          <w:szCs w:val="27"/>
        </w:rPr>
        <w:t>» декабря 202</w:t>
      </w:r>
      <w:r w:rsidR="00B86D9A">
        <w:rPr>
          <w:sz w:val="27"/>
          <w:szCs w:val="27"/>
        </w:rPr>
        <w:t>4</w:t>
      </w:r>
      <w:r w:rsidRPr="00FB7E64">
        <w:rPr>
          <w:sz w:val="27"/>
          <w:szCs w:val="27"/>
        </w:rPr>
        <w:t xml:space="preserve"> г. № </w:t>
      </w:r>
      <w:r w:rsidR="006F5A43" w:rsidRPr="00FB7E64">
        <w:rPr>
          <w:sz w:val="27"/>
          <w:szCs w:val="27"/>
        </w:rPr>
        <w:t>8</w:t>
      </w:r>
      <w:r w:rsidR="00B62056">
        <w:rPr>
          <w:sz w:val="27"/>
          <w:szCs w:val="27"/>
        </w:rPr>
        <w:t>0</w:t>
      </w:r>
      <w:r w:rsidRPr="00FB7E64">
        <w:rPr>
          <w:sz w:val="27"/>
          <w:szCs w:val="27"/>
        </w:rPr>
        <w:t>-п</w:t>
      </w:r>
    </w:p>
    <w:p w14:paraId="38E25857" w14:textId="77777777" w:rsidR="000C2B4C" w:rsidRPr="00FB7E64" w:rsidRDefault="000C2B4C" w:rsidP="00FB7E64">
      <w:pPr>
        <w:pStyle w:val="2"/>
        <w:spacing w:before="0" w:beforeAutospacing="0" w:after="0" w:afterAutospacing="0" w:line="276" w:lineRule="auto"/>
        <w:divId w:val="127866015"/>
        <w:rPr>
          <w:rFonts w:eastAsia="Times New Roman"/>
          <w:b w:val="0"/>
          <w:bCs w:val="0"/>
          <w:sz w:val="27"/>
          <w:szCs w:val="27"/>
        </w:rPr>
      </w:pPr>
    </w:p>
    <w:p w14:paraId="5E63C1F8" w14:textId="77777777" w:rsidR="0034391A" w:rsidRPr="00FB7E64" w:rsidRDefault="004A3E72" w:rsidP="00FB7E64">
      <w:pPr>
        <w:spacing w:line="276" w:lineRule="auto"/>
        <w:ind w:right="3"/>
        <w:jc w:val="center"/>
        <w:divId w:val="1555776471"/>
        <w:rPr>
          <w:b/>
          <w:bCs/>
          <w:sz w:val="27"/>
          <w:szCs w:val="27"/>
        </w:rPr>
      </w:pPr>
      <w:r w:rsidRPr="00FB7E64">
        <w:rPr>
          <w:b/>
          <w:bCs/>
          <w:sz w:val="27"/>
          <w:szCs w:val="27"/>
        </w:rPr>
        <w:t>О</w:t>
      </w:r>
      <w:r w:rsidR="0034391A" w:rsidRPr="00FB7E64">
        <w:rPr>
          <w:b/>
          <w:bCs/>
          <w:sz w:val="27"/>
          <w:szCs w:val="27"/>
        </w:rPr>
        <w:t>СНОВНЫЕ ПОЛОЖЕНИЯ</w:t>
      </w:r>
    </w:p>
    <w:p w14:paraId="3415220F" w14:textId="77777777" w:rsidR="004A3E72" w:rsidRPr="00FB7E64" w:rsidRDefault="004A3E72" w:rsidP="00FB7E64">
      <w:pPr>
        <w:spacing w:line="276" w:lineRule="auto"/>
        <w:ind w:right="3"/>
        <w:jc w:val="center"/>
        <w:divId w:val="1555776471"/>
        <w:rPr>
          <w:sz w:val="27"/>
          <w:szCs w:val="27"/>
        </w:rPr>
      </w:pPr>
      <w:r w:rsidRPr="00FB7E64">
        <w:rPr>
          <w:sz w:val="27"/>
          <w:szCs w:val="27"/>
        </w:rPr>
        <w:t>Единой учетной политики учреждений, в отношении которых Казенное учреждение Республики Алтай «Центр бюджетного учета и отчетности» осуществляют полномочия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иной обязательной отчетности, формируемой на основании данных бюджетного (бухгалтерского) учета, по обеспечению представления такой отчетности в соответствующие государственные органы</w:t>
      </w:r>
    </w:p>
    <w:p w14:paraId="29C8608F" w14:textId="77777777" w:rsidR="00873359" w:rsidRPr="00FB7E64" w:rsidRDefault="00873359" w:rsidP="00FB7E64">
      <w:pPr>
        <w:spacing w:line="276" w:lineRule="auto"/>
        <w:ind w:right="3"/>
        <w:jc w:val="center"/>
        <w:divId w:val="1555776471"/>
        <w:rPr>
          <w:bCs/>
          <w:sz w:val="27"/>
          <w:szCs w:val="27"/>
        </w:rPr>
      </w:pPr>
    </w:p>
    <w:p w14:paraId="072D0FE4" w14:textId="77777777" w:rsidR="0060574F" w:rsidRPr="00FB7E64" w:rsidRDefault="009C3869" w:rsidP="00FB7E64">
      <w:pPr>
        <w:spacing w:line="276" w:lineRule="auto"/>
        <w:divId w:val="262416999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1.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Общие положения</w:t>
      </w:r>
    </w:p>
    <w:p w14:paraId="66C74B4F" w14:textId="0FB4848E" w:rsidR="000F6CC3" w:rsidRPr="00FB7E64" w:rsidRDefault="009C3869" w:rsidP="00FB7E64">
      <w:pPr>
        <w:spacing w:line="276" w:lineRule="auto"/>
        <w:ind w:firstLine="708"/>
        <w:jc w:val="both"/>
        <w:divId w:val="550389225"/>
        <w:rPr>
          <w:rFonts w:eastAsia="Times New Roman"/>
          <w:sz w:val="27"/>
          <w:szCs w:val="27"/>
        </w:rPr>
      </w:pPr>
      <w:r w:rsidRPr="00FB7E64">
        <w:rPr>
          <w:rFonts w:eastAsia="Times New Roman"/>
          <w:sz w:val="27"/>
          <w:szCs w:val="27"/>
        </w:rPr>
        <w:t xml:space="preserve">Особенности ведения централизованного </w:t>
      </w:r>
      <w:r w:rsidR="00873359" w:rsidRPr="00FB7E64">
        <w:rPr>
          <w:rFonts w:eastAsia="Times New Roman"/>
          <w:sz w:val="27"/>
          <w:szCs w:val="27"/>
        </w:rPr>
        <w:t>бюджетного (</w:t>
      </w:r>
      <w:r w:rsidRPr="00FB7E64">
        <w:rPr>
          <w:rFonts w:eastAsia="Times New Roman"/>
          <w:sz w:val="27"/>
          <w:szCs w:val="27"/>
        </w:rPr>
        <w:t>бухгалтерского</w:t>
      </w:r>
      <w:r w:rsidR="00873359" w:rsidRPr="00FB7E64">
        <w:rPr>
          <w:rFonts w:eastAsia="Times New Roman"/>
          <w:sz w:val="27"/>
          <w:szCs w:val="27"/>
        </w:rPr>
        <w:t>)</w:t>
      </w:r>
      <w:r w:rsidRPr="00FB7E64">
        <w:rPr>
          <w:rFonts w:eastAsia="Times New Roman"/>
          <w:sz w:val="27"/>
          <w:szCs w:val="27"/>
        </w:rPr>
        <w:t xml:space="preserve"> учета </w:t>
      </w:r>
      <w:r w:rsidR="00873359" w:rsidRPr="00FB7E64">
        <w:rPr>
          <w:rFonts w:eastAsia="Times New Roman"/>
          <w:sz w:val="27"/>
          <w:szCs w:val="27"/>
        </w:rPr>
        <w:t xml:space="preserve">(далее – бухгалтерского учета) </w:t>
      </w:r>
      <w:r w:rsidRPr="00FB7E64">
        <w:rPr>
          <w:rFonts w:eastAsia="Times New Roman"/>
          <w:sz w:val="27"/>
          <w:szCs w:val="27"/>
        </w:rPr>
        <w:t>применяются последовательно из года в год.</w:t>
      </w:r>
    </w:p>
    <w:p w14:paraId="688AE1DC" w14:textId="77777777" w:rsidR="0060574F" w:rsidRPr="00FB7E64" w:rsidRDefault="009C3869" w:rsidP="00FB7E64">
      <w:pPr>
        <w:spacing w:line="276" w:lineRule="auto"/>
        <w:divId w:val="7158199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2.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Основные способы ведения бухгалтерского учета</w:t>
      </w:r>
    </w:p>
    <w:p w14:paraId="3307B1E7" w14:textId="2D2279A1" w:rsidR="008C0068" w:rsidRPr="00FB7E64" w:rsidRDefault="00CB0BE2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Формы р</w:t>
      </w:r>
      <w:r w:rsidR="009C3869" w:rsidRPr="00FB7E64">
        <w:rPr>
          <w:sz w:val="27"/>
          <w:szCs w:val="27"/>
        </w:rPr>
        <w:t>егистр</w:t>
      </w:r>
      <w:r w:rsidRPr="00FB7E64">
        <w:rPr>
          <w:sz w:val="27"/>
          <w:szCs w:val="27"/>
        </w:rPr>
        <w:t>ов</w:t>
      </w:r>
      <w:r w:rsidR="009C3869" w:rsidRPr="00FB7E64">
        <w:rPr>
          <w:sz w:val="27"/>
          <w:szCs w:val="27"/>
        </w:rPr>
        <w:t xml:space="preserve"> бухгалтерского учета, ины</w:t>
      </w:r>
      <w:r w:rsidRPr="00FB7E64">
        <w:rPr>
          <w:sz w:val="27"/>
          <w:szCs w:val="27"/>
        </w:rPr>
        <w:t>х</w:t>
      </w:r>
      <w:r w:rsidR="009C3869" w:rsidRPr="00FB7E64">
        <w:rPr>
          <w:sz w:val="27"/>
          <w:szCs w:val="27"/>
        </w:rPr>
        <w:t xml:space="preserve"> документ</w:t>
      </w:r>
      <w:r w:rsidRPr="00FB7E64">
        <w:rPr>
          <w:sz w:val="27"/>
          <w:szCs w:val="27"/>
        </w:rPr>
        <w:t>ов</w:t>
      </w:r>
      <w:r w:rsidR="009C3869" w:rsidRPr="00FB7E64">
        <w:rPr>
          <w:sz w:val="27"/>
          <w:szCs w:val="27"/>
        </w:rPr>
        <w:t xml:space="preserve"> бухгалтерского учета, применяемы</w:t>
      </w:r>
      <w:r w:rsidRPr="00FB7E64">
        <w:rPr>
          <w:sz w:val="27"/>
          <w:szCs w:val="27"/>
        </w:rPr>
        <w:t>х</w:t>
      </w:r>
      <w:r w:rsidR="009C3869" w:rsidRPr="00FB7E64">
        <w:rPr>
          <w:sz w:val="27"/>
          <w:szCs w:val="27"/>
        </w:rPr>
        <w:t xml:space="preserve"> для ведения централизованного бухгалтерского учета, по которым нормативными правовыми актами, регулирующими ведение б</w:t>
      </w:r>
      <w:r w:rsidR="00D11355" w:rsidRPr="00FB7E64">
        <w:rPr>
          <w:sz w:val="27"/>
          <w:szCs w:val="27"/>
        </w:rPr>
        <w:t>ухгалтерского</w:t>
      </w:r>
      <w:r w:rsidR="009C3869" w:rsidRPr="00FB7E64">
        <w:rPr>
          <w:sz w:val="27"/>
          <w:szCs w:val="27"/>
        </w:rPr>
        <w:t xml:space="preserve"> учета, формирования бюджетной отчетности, не предусмотрены обязательные для их оформления формы документов, устанавливаются в соответствии с требованиями нормативных правовых актов, регулирующих ведение </w:t>
      </w:r>
      <w:r w:rsidR="00D11355" w:rsidRPr="00FB7E64">
        <w:rPr>
          <w:sz w:val="27"/>
          <w:szCs w:val="27"/>
        </w:rPr>
        <w:t>бухгалтерского</w:t>
      </w:r>
      <w:r w:rsidR="009C3869" w:rsidRPr="00FB7E64">
        <w:rPr>
          <w:sz w:val="27"/>
          <w:szCs w:val="27"/>
        </w:rPr>
        <w:t xml:space="preserve"> учета, формирования бюджетной отчетности</w:t>
      </w:r>
      <w:r w:rsidRPr="00FB7E64">
        <w:rPr>
          <w:sz w:val="27"/>
          <w:szCs w:val="27"/>
        </w:rPr>
        <w:t xml:space="preserve"> а так же Единой учетной политикой</w:t>
      </w:r>
      <w:r w:rsidR="009C3869" w:rsidRPr="00FB7E64">
        <w:rPr>
          <w:sz w:val="27"/>
          <w:szCs w:val="27"/>
        </w:rPr>
        <w:t>.</w:t>
      </w:r>
    </w:p>
    <w:p w14:paraId="4940C3DC" w14:textId="77777777" w:rsidR="008C0068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Первичные учетные документы, составленные на иностранном языке, должны иметь построчный перевод на русский язык, осуществляемый сотрудником </w:t>
      </w:r>
      <w:r w:rsidR="00A12EA3" w:rsidRPr="00FB7E64">
        <w:rPr>
          <w:sz w:val="27"/>
          <w:szCs w:val="27"/>
        </w:rPr>
        <w:t>С</w:t>
      </w:r>
      <w:r w:rsidRPr="00FB7E64">
        <w:rPr>
          <w:sz w:val="27"/>
          <w:szCs w:val="27"/>
        </w:rPr>
        <w:t>убъекта централизованного учета, определенным приказом субъекта централизованного учета либо сторонним специалистом, привлеченным субъектом централизованного учета на договорной основе, либо самостоятельно лицом, предоставившим документ (под его ответственность за корректность данного перевода).</w:t>
      </w:r>
    </w:p>
    <w:p w14:paraId="54A699B3" w14:textId="77777777" w:rsidR="00CB0BE2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>Формирование регистров бухгалтерского учета</w:t>
      </w:r>
      <w:r w:rsidR="00CB0BE2" w:rsidRPr="00FB7E64">
        <w:rPr>
          <w:sz w:val="27"/>
          <w:szCs w:val="27"/>
        </w:rPr>
        <w:t>, главной книги,</w:t>
      </w:r>
      <w:r w:rsidRPr="00FB7E64">
        <w:rPr>
          <w:sz w:val="27"/>
          <w:szCs w:val="27"/>
        </w:rPr>
        <w:t xml:space="preserve"> осуществляется в форме электронного документа (регистра)</w:t>
      </w:r>
      <w:r w:rsidR="00CB0BE2" w:rsidRPr="00FB7E64">
        <w:rPr>
          <w:sz w:val="27"/>
          <w:szCs w:val="27"/>
        </w:rPr>
        <w:t>, либо на бумажном носителе</w:t>
      </w:r>
      <w:r w:rsidR="00266D33" w:rsidRPr="00FB7E64">
        <w:rPr>
          <w:sz w:val="27"/>
          <w:szCs w:val="27"/>
        </w:rPr>
        <w:t>,</w:t>
      </w:r>
      <w:r w:rsidR="00CB0BE2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 xml:space="preserve">ежемесячно с использованием усиленной квалифицированной электронной подписи </w:t>
      </w:r>
      <w:r w:rsidR="00CB0BE2" w:rsidRPr="00FB7E64">
        <w:rPr>
          <w:sz w:val="27"/>
          <w:szCs w:val="27"/>
        </w:rPr>
        <w:t>(собственноручной подписи) отдельно по каждому субъекту централизованного учета.</w:t>
      </w:r>
    </w:p>
    <w:p w14:paraId="16634C82" w14:textId="77777777" w:rsidR="00266D33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Учет расчетов с дебиторами и кредиторами ведется на основании предъявленных к оплате счетов, накладных, актов выполненных работ и других первичных учетных документов</w:t>
      </w:r>
      <w:r w:rsidR="00266D33" w:rsidRPr="00FB7E64">
        <w:rPr>
          <w:sz w:val="27"/>
          <w:szCs w:val="27"/>
        </w:rPr>
        <w:t xml:space="preserve">, направляемых в централизованную бухгалтерию Субъектами </w:t>
      </w:r>
      <w:r w:rsidR="00A12EA3" w:rsidRPr="00FB7E64">
        <w:rPr>
          <w:sz w:val="27"/>
          <w:szCs w:val="27"/>
        </w:rPr>
        <w:t xml:space="preserve">централизованного </w:t>
      </w:r>
      <w:r w:rsidR="00266D33" w:rsidRPr="00FB7E64">
        <w:rPr>
          <w:sz w:val="27"/>
          <w:szCs w:val="27"/>
        </w:rPr>
        <w:t>учета посредством Заявки на платеж.</w:t>
      </w:r>
    </w:p>
    <w:p w14:paraId="7A7AE0F4" w14:textId="3BDBCE67" w:rsidR="00266D33" w:rsidRPr="00FB7E64" w:rsidRDefault="00266D33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Отражение фактов хозяйственной жизни Субъекта </w:t>
      </w:r>
      <w:r w:rsidR="00A12EA3" w:rsidRPr="00FB7E64">
        <w:rPr>
          <w:sz w:val="27"/>
          <w:szCs w:val="27"/>
        </w:rPr>
        <w:t xml:space="preserve">централизованного </w:t>
      </w:r>
      <w:r w:rsidRPr="00FB7E64">
        <w:rPr>
          <w:sz w:val="27"/>
          <w:szCs w:val="27"/>
        </w:rPr>
        <w:t xml:space="preserve">учета на основании первичных учетных документов, поступивших от Субъекта </w:t>
      </w:r>
      <w:r w:rsidR="00D11355" w:rsidRPr="00FB7E64">
        <w:rPr>
          <w:sz w:val="27"/>
          <w:szCs w:val="27"/>
        </w:rPr>
        <w:t xml:space="preserve">централизованного </w:t>
      </w:r>
      <w:r w:rsidRPr="00FB7E64">
        <w:rPr>
          <w:sz w:val="27"/>
          <w:szCs w:val="27"/>
        </w:rPr>
        <w:t xml:space="preserve">учета в месяце, следующим за отчетным: </w:t>
      </w:r>
    </w:p>
    <w:p w14:paraId="03775EC4" w14:textId="77777777" w:rsidR="00161D77" w:rsidRPr="00161D77" w:rsidRDefault="00161D77" w:rsidP="00161D77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161D77">
        <w:rPr>
          <w:sz w:val="27"/>
          <w:szCs w:val="27"/>
        </w:rPr>
        <w:t>1) до 5 числа месяца следующего за отчетным - отражаются предыдущим месяцем. В случае совпадения 5 числа месяца следующего за отчетным с выходным или нерабочим праздничным днем отражение фактов хозяйственной жизни Учреждения за предыдущий месяц будет производится последним рабочим днем накануне этого дня;</w:t>
      </w:r>
    </w:p>
    <w:p w14:paraId="157B2BCB" w14:textId="77777777" w:rsidR="00161D77" w:rsidRPr="00161D77" w:rsidRDefault="00161D77" w:rsidP="00161D77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161D77">
        <w:rPr>
          <w:sz w:val="27"/>
          <w:szCs w:val="27"/>
        </w:rPr>
        <w:t xml:space="preserve">2) позднее 5 числа месяца следующего за отчетным - отражаются месяцем их поступления; </w:t>
      </w:r>
    </w:p>
    <w:p w14:paraId="314BD321" w14:textId="77777777" w:rsidR="00161D77" w:rsidRPr="00161D77" w:rsidRDefault="00161D77" w:rsidP="00161D77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161D77">
        <w:rPr>
          <w:sz w:val="27"/>
          <w:szCs w:val="27"/>
        </w:rPr>
        <w:t>3) за 10 и более рабочих дней до даты представления отчетности за год - отражаются предыдущим месяцем;</w:t>
      </w:r>
    </w:p>
    <w:p w14:paraId="35827E22" w14:textId="31C63BFB" w:rsidR="00266D33" w:rsidRPr="00161D77" w:rsidRDefault="00161D77" w:rsidP="00161D77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161D77">
        <w:rPr>
          <w:sz w:val="27"/>
          <w:szCs w:val="27"/>
        </w:rPr>
        <w:t>4) менее 10 рабочих дней до даты представления отчетности за год - отражаются месяцем их поступления.</w:t>
      </w:r>
    </w:p>
    <w:p w14:paraId="6A2DBD22" w14:textId="77777777" w:rsidR="0060574F" w:rsidRPr="00FB7E64" w:rsidRDefault="009C3869" w:rsidP="00FB7E64">
      <w:pPr>
        <w:spacing w:line="276" w:lineRule="auto"/>
        <w:jc w:val="both"/>
        <w:divId w:val="177655679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3.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Учет нефинансовых активов</w:t>
      </w:r>
    </w:p>
    <w:p w14:paraId="77BDB8EF" w14:textId="77777777" w:rsidR="004143C9" w:rsidRPr="00FB7E64" w:rsidRDefault="009C3869" w:rsidP="00FB7E64">
      <w:pPr>
        <w:spacing w:line="276" w:lineRule="auto"/>
        <w:ind w:firstLine="708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Классификация объектов бухгалтерского учета в виде операций, возникающих при получении (передаче) во временное владение и пользование или во временное пользование по договору аренды (имущественного найма) либо по договору безвозмездного пользования объектов имущества, признаваемых для целей бухгалтерского учета объектами учета аренды, либо объектами основных средств, а также оценка указанных объектов бухгалтерского учета, осуществляется на дату принятия субъектом централизованного учета обязательств в отношении основных условий пользования и содержания имущества, предусмотренных договором.</w:t>
      </w:r>
    </w:p>
    <w:p w14:paraId="446CA521" w14:textId="77777777" w:rsidR="0020200A" w:rsidRPr="00FB7E64" w:rsidRDefault="0020200A" w:rsidP="00FB7E64">
      <w:pPr>
        <w:spacing w:line="276" w:lineRule="auto"/>
        <w:ind w:firstLine="708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Решение о первоначальной стоимости объектов нефинансовых активов при их приобретении, сооружении, изготовлении (создании) принимается Комиссией по поступлению и выбытию на основании контрактов, договоров, актов приемки-</w:t>
      </w:r>
      <w:r w:rsidRPr="00FB7E64">
        <w:rPr>
          <w:sz w:val="27"/>
          <w:szCs w:val="27"/>
        </w:rPr>
        <w:lastRenderedPageBreak/>
        <w:t>сдачи выполненных работ, накладных и других сопроводительных документов поставщика.</w:t>
      </w:r>
    </w:p>
    <w:p w14:paraId="1707CA04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bookmarkStart w:id="0" w:name="_ref_2-34adf91607fa4e"/>
      <w:r w:rsidRPr="00FB7E64">
        <w:rPr>
          <w:sz w:val="27"/>
          <w:szCs w:val="27"/>
        </w:rPr>
        <w:t>Первоначальной стоимостью нефинансовых активов, поступивших по договорам дарения, пожертвования, признается их справедливая стоимость на дату принятия к учету.</w:t>
      </w:r>
      <w:bookmarkEnd w:id="0"/>
    </w:p>
    <w:p w14:paraId="20DDCBEE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Первоначальной стоимостью нефинансовых активов, оприходованных в виде излишков, выявленных при инвентаризации, признается их справедливая стоимость на дату принятия к учету.</w:t>
      </w:r>
    </w:p>
    <w:p w14:paraId="77E52015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  <w:r w:rsidRPr="00FB7E64">
        <w:rPr>
          <w:sz w:val="27"/>
          <w:szCs w:val="27"/>
        </w:rPr>
        <w:t>Справедливая стоимость имущества определяется комиссией методом рыночных цен, а при невозможности его использовать - методом амортизированной стоимости замещения.</w:t>
      </w:r>
    </w:p>
    <w:p w14:paraId="2C0CAF6E" w14:textId="77777777" w:rsidR="0020200A" w:rsidRPr="00FB7E64" w:rsidRDefault="0020200A" w:rsidP="00FB7E64">
      <w:pPr>
        <w:spacing w:line="276" w:lineRule="auto"/>
        <w:ind w:firstLine="709"/>
        <w:jc w:val="both"/>
        <w:divId w:val="497113335"/>
        <w:rPr>
          <w:sz w:val="27"/>
          <w:szCs w:val="27"/>
        </w:rPr>
      </w:pPr>
    </w:p>
    <w:p w14:paraId="7DB2D4B7" w14:textId="77777777" w:rsidR="008D43AF" w:rsidRPr="00FB7E64" w:rsidRDefault="0020200A" w:rsidP="00FB7E64">
      <w:pPr>
        <w:spacing w:line="276" w:lineRule="auto"/>
        <w:jc w:val="both"/>
        <w:divId w:val="49711333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4.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объектов основных средств</w:t>
      </w:r>
    </w:p>
    <w:p w14:paraId="509774CE" w14:textId="77777777" w:rsidR="00B0748B" w:rsidRPr="00FB7E64" w:rsidRDefault="009C3869" w:rsidP="00FB7E64">
      <w:pPr>
        <w:spacing w:line="276" w:lineRule="auto"/>
        <w:ind w:firstLine="708"/>
        <w:jc w:val="both"/>
        <w:divId w:val="2097169686"/>
        <w:rPr>
          <w:sz w:val="27"/>
          <w:szCs w:val="27"/>
        </w:rPr>
      </w:pPr>
      <w:r w:rsidRPr="00FB7E64">
        <w:rPr>
          <w:rStyle w:val="docuntyped-name"/>
          <w:rFonts w:eastAsia="Times New Roman"/>
          <w:sz w:val="27"/>
          <w:szCs w:val="27"/>
        </w:rPr>
        <w:t>Структура кодовых обозначений инвентарного номера объекта основных средств</w:t>
      </w:r>
      <w:r w:rsidR="008D43AF" w:rsidRPr="00FB7E64">
        <w:rPr>
          <w:rStyle w:val="docuntyped-name"/>
          <w:rFonts w:eastAsia="Times New Roman"/>
          <w:sz w:val="27"/>
          <w:szCs w:val="27"/>
        </w:rPr>
        <w:t xml:space="preserve"> </w:t>
      </w:r>
      <w:r w:rsidR="0020200A" w:rsidRPr="00FB7E64">
        <w:rPr>
          <w:sz w:val="27"/>
          <w:szCs w:val="27"/>
        </w:rPr>
        <w:t>состоит из одиннадцати знаков и присваивается в следующем порядке:</w:t>
      </w:r>
    </w:p>
    <w:p w14:paraId="5D68D448" w14:textId="77777777" w:rsidR="0020200A" w:rsidRPr="00FB7E64" w:rsidRDefault="0020200A" w:rsidP="00FB7E64">
      <w:pPr>
        <w:spacing w:line="276" w:lineRule="auto"/>
        <w:ind w:firstLine="708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а) для казенного Учреждения:</w:t>
      </w:r>
    </w:p>
    <w:p w14:paraId="19A4B902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bookmarkStart w:id="1" w:name="_Hlk75516234"/>
      <w:r w:rsidRPr="00FB7E64">
        <w:rPr>
          <w:sz w:val="27"/>
          <w:szCs w:val="27"/>
        </w:rPr>
        <w:t>1-й разряд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5F5A35F3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код объекта учета синтетического счета в Плане счетов бюджетного учета (Инструкция №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162н);</w:t>
      </w:r>
    </w:p>
    <w:p w14:paraId="22D49C45" w14:textId="77777777" w:rsidR="0020200A" w:rsidRPr="00FB7E64" w:rsidRDefault="0020200A" w:rsidP="00FB7E64">
      <w:pPr>
        <w:spacing w:line="276" w:lineRule="auto"/>
        <w:ind w:firstLine="709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5 – 11-й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bookmarkEnd w:id="1"/>
    <w:p w14:paraId="517BD99C" w14:textId="03D808F2" w:rsidR="0020200A" w:rsidRPr="00FB7E64" w:rsidRDefault="0020200A" w:rsidP="00FB7E64">
      <w:pPr>
        <w:spacing w:line="276" w:lineRule="auto"/>
        <w:ind w:firstLine="720"/>
        <w:jc w:val="both"/>
        <w:divId w:val="2097169686"/>
        <w:rPr>
          <w:sz w:val="27"/>
          <w:szCs w:val="27"/>
        </w:rPr>
      </w:pPr>
      <w:r w:rsidRPr="00FB7E64">
        <w:rPr>
          <w:sz w:val="27"/>
          <w:szCs w:val="27"/>
        </w:rPr>
        <w:t>б) для бюджетного Учреждения:</w:t>
      </w:r>
    </w:p>
    <w:p w14:paraId="03845F2F" w14:textId="77777777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 – код финансового обеспечения;</w:t>
      </w:r>
    </w:p>
    <w:p w14:paraId="3AB36D78" w14:textId="334BF1B4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код объекта учета синтетического счета в Плане счетов бухгалтерского учета (Инструкция № 174н);</w:t>
      </w:r>
    </w:p>
    <w:p w14:paraId="0C6F80C7" w14:textId="3B0144A6" w:rsid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 – 11-й разряды – порядковый номер нефинансового актива.</w:t>
      </w:r>
    </w:p>
    <w:p w14:paraId="29AFFBDF" w14:textId="4A5A7CB8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в) для автономного Учреждения:</w:t>
      </w:r>
    </w:p>
    <w:p w14:paraId="5F5E57E7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415F141B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2–4-й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объекта учета синтетического счета в Плане счетов бухгалтерского учета (Инструкция № 183н);</w:t>
      </w:r>
    </w:p>
    <w:p w14:paraId="77932BD1" w14:textId="77777777" w:rsidR="00B0748B" w:rsidRPr="00FB7E64" w:rsidRDefault="0020200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5–11-й разряды</w:t>
      </w:r>
      <w:r w:rsidR="00B0748B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p w14:paraId="6404F339" w14:textId="77777777" w:rsidR="008D43AF" w:rsidRPr="00FB7E64" w:rsidRDefault="0020200A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Срок полезного использования объектов основных средств определяется в соответствии с общероссийским классификатором основных фондов, а, в случае отсутствия в нем информации о сроке полезного использования основного средства, срок устанавливает Комиссия по поступлению и выбытию</w:t>
      </w:r>
      <w:r w:rsidR="009C3869" w:rsidRPr="00FB7E64">
        <w:rPr>
          <w:sz w:val="27"/>
          <w:szCs w:val="27"/>
        </w:rPr>
        <w:t>.</w:t>
      </w:r>
    </w:p>
    <w:p w14:paraId="2CF3CD1E" w14:textId="77777777" w:rsidR="008D43AF" w:rsidRPr="00FB7E64" w:rsidRDefault="004F03DB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14:paraId="2010B198" w14:textId="77777777" w:rsidR="008D43AF" w:rsidRPr="00FB7E64" w:rsidRDefault="009C3869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>Справедливая стоимость объектов основных средств определяется методом рыночных цен.</w:t>
      </w:r>
    </w:p>
    <w:p w14:paraId="3B79E8D0" w14:textId="77777777" w:rsidR="004F03DB" w:rsidRPr="00FB7E64" w:rsidRDefault="004F03DB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До момента утилизации, списание основных средств с баланса производится на 02 забалансовый счет. С забалансового счета 02 основные средства списываются на основании Акта об утилизации (уничтожении) материальных ценностей.</w:t>
      </w:r>
    </w:p>
    <w:p w14:paraId="4EE5502C" w14:textId="77777777" w:rsidR="00A67BD6" w:rsidRPr="00FB7E64" w:rsidRDefault="00A67BD6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Принятие к учету и выбытие из учета объектов недвижимого имущества, права на которые подлежат в соответствии с законодательством Российской Федерации государственной регистрации, осуществляется на основании первичных учетных документов с обязательным приложением документов, подтверждающих государственную регистрацию права или сделку.</w:t>
      </w:r>
    </w:p>
    <w:p w14:paraId="4E41954E" w14:textId="77777777" w:rsidR="00A67BD6" w:rsidRPr="00FB7E64" w:rsidRDefault="00A67BD6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Имущество, относящееся к категории особо ценного имущества (ОЦИ), определяет Комиссия по поступлению и выбытию активов Учреждения. Такое имущество принимается к учету на основании Протокола Комиссии по поступлению и выбытию.</w:t>
      </w:r>
    </w:p>
    <w:p w14:paraId="494C1171" w14:textId="77777777" w:rsidR="00A67BD6" w:rsidRPr="00FB7E64" w:rsidRDefault="00A67BD6" w:rsidP="00FB7E64">
      <w:pPr>
        <w:autoSpaceDE w:val="0"/>
        <w:autoSpaceDN w:val="0"/>
        <w:adjustRightInd w:val="0"/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Основные средства стоимостью до 10 000 руб. включительно, находящиеся в эксплуатации, учитываются на забалансовом счете 21 по балансовой стоимости.</w:t>
      </w:r>
    </w:p>
    <w:p w14:paraId="0645ECE7" w14:textId="77777777" w:rsidR="00A67BD6" w:rsidRPr="00FB7E64" w:rsidRDefault="00A67BD6" w:rsidP="00FB7E64">
      <w:pPr>
        <w:autoSpaceDE w:val="0"/>
        <w:autoSpaceDN w:val="0"/>
        <w:adjustRightInd w:val="0"/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2" w:name="_Hlk41035179"/>
      <w:r w:rsidRPr="00FB7E64">
        <w:rPr>
          <w:sz w:val="27"/>
          <w:szCs w:val="27"/>
        </w:rPr>
        <w:t>Основные средства, выявленные при инвентаризации, принимаются к учету по справедливой стоимости, определенной Комиссией по поступлению и выбытию активов с применением метода рыночных цен.</w:t>
      </w:r>
    </w:p>
    <w:bookmarkEnd w:id="2"/>
    <w:p w14:paraId="439E0D05" w14:textId="77777777" w:rsidR="0060574F" w:rsidRPr="00FB7E64" w:rsidRDefault="008F63B5" w:rsidP="00FB7E64">
      <w:pPr>
        <w:spacing w:line="276" w:lineRule="auto"/>
        <w:divId w:val="1894000957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5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объектов нематериальных активов</w:t>
      </w:r>
    </w:p>
    <w:p w14:paraId="21664E03" w14:textId="77777777" w:rsidR="008F63B5" w:rsidRPr="00FB7E64" w:rsidRDefault="008F63B5" w:rsidP="00FB7E64">
      <w:pPr>
        <w:autoSpaceDE w:val="0"/>
        <w:autoSpaceDN w:val="0"/>
        <w:adjustRightInd w:val="0"/>
        <w:spacing w:line="276" w:lineRule="auto"/>
        <w:ind w:firstLine="708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Каждому инвентарному объекту нематериальных активов (группе объектов), прав пользования нематериальными активами (далее – НМА, ПНМА) в момент принятия к учету присваивается инвентарный порядковый номер (далее - инвентарный номер объекта нематериальных активов). Инвентарный номер объекта НМА, ПНМА состоит из одиннадцати знаков, определяемый последовательно по мере принятия к учету нематериальных активов:</w:t>
      </w:r>
    </w:p>
    <w:p w14:paraId="6CCB90B8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1-й разряд</w:t>
      </w:r>
      <w:r w:rsidR="0068760E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код финансового обеспечения;</w:t>
      </w:r>
    </w:p>
    <w:p w14:paraId="587BD58F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2 – 4-й разряды – синтетический код синтетического счета объекта учета в Плане счетов учреждения;</w:t>
      </w:r>
    </w:p>
    <w:p w14:paraId="21BCAC63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5 – 11-й разряды</w:t>
      </w:r>
      <w:r w:rsidR="0068760E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– порядковый номер нефинансового актива.</w:t>
      </w:r>
    </w:p>
    <w:p w14:paraId="5E2E18D8" w14:textId="77777777" w:rsidR="008F63B5" w:rsidRPr="00FB7E64" w:rsidRDefault="008F63B5" w:rsidP="00FB7E64">
      <w:pPr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Инвентарные номера объекта НМА, ПНМА применяются с 11 января 2021 года.</w:t>
      </w:r>
    </w:p>
    <w:p w14:paraId="297C103B" w14:textId="77777777" w:rsidR="008F63B5" w:rsidRPr="00FB7E64" w:rsidRDefault="008F63B5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 xml:space="preserve">Комиссия по поступлению и выбытию нефинансовых активов учреждения самостоятельно принимает решение об определении срока полезного использования НМА, ПНМА, а также стоимости, определяемой по первичным учетным документам, а в случае невозможности её определения по первичным учетным документам - рассчитанной методом средних рыночных цен. В случае </w:t>
      </w:r>
      <w:r w:rsidRPr="00FB7E64">
        <w:rPr>
          <w:rFonts w:eastAsiaTheme="minorHAnsi"/>
          <w:sz w:val="27"/>
          <w:szCs w:val="27"/>
          <w:lang w:eastAsia="en-US"/>
        </w:rPr>
        <w:lastRenderedPageBreak/>
        <w:t>невозможности определения стоимости одним из названных способов, учет ведется в условной оценке – один объект – один рубль.</w:t>
      </w:r>
    </w:p>
    <w:p w14:paraId="17876148" w14:textId="77777777" w:rsidR="00050ACD" w:rsidRPr="00FB7E64" w:rsidRDefault="008F63B5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Амортизации подлежат НМА, ПНМА с определенным сроком полезного использования:</w:t>
      </w:r>
    </w:p>
    <w:p w14:paraId="3FABC353" w14:textId="77777777" w:rsidR="00050ACD" w:rsidRPr="00FB7E64" w:rsidRDefault="00050ACD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 xml:space="preserve">1) </w:t>
      </w:r>
      <w:r w:rsidR="008F63B5" w:rsidRPr="00FB7E64">
        <w:rPr>
          <w:rFonts w:eastAsiaTheme="minorHAnsi"/>
          <w:sz w:val="27"/>
          <w:szCs w:val="27"/>
          <w:lang w:eastAsia="en-US"/>
        </w:rPr>
        <w:t>стоимостью до 100 000 руб. включительно - в размере 100% первоначальной стоимости при признании объекта в составе группы нематериальных активов;</w:t>
      </w:r>
    </w:p>
    <w:p w14:paraId="3B711B86" w14:textId="77777777" w:rsidR="00050ACD" w:rsidRPr="00FB7E64" w:rsidRDefault="00050ACD" w:rsidP="00FB7E64">
      <w:pPr>
        <w:spacing w:line="276" w:lineRule="auto"/>
        <w:ind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 xml:space="preserve">2) </w:t>
      </w:r>
      <w:r w:rsidR="008F63B5" w:rsidRPr="00FB7E64">
        <w:rPr>
          <w:rFonts w:eastAsiaTheme="minorHAnsi"/>
          <w:sz w:val="27"/>
          <w:szCs w:val="27"/>
          <w:lang w:eastAsia="en-US"/>
        </w:rPr>
        <w:t>стоимостью свыше 100 000 руб. - по рассчитанным нормам амортизации по лине</w:t>
      </w:r>
      <w:r w:rsidRPr="00FB7E64">
        <w:rPr>
          <w:rFonts w:eastAsiaTheme="minorHAnsi"/>
          <w:sz w:val="27"/>
          <w:szCs w:val="27"/>
          <w:lang w:eastAsia="en-US"/>
        </w:rPr>
        <w:t>й</w:t>
      </w:r>
      <w:r w:rsidR="008F63B5" w:rsidRPr="00FB7E64">
        <w:rPr>
          <w:rFonts w:eastAsiaTheme="minorHAnsi"/>
          <w:sz w:val="27"/>
          <w:szCs w:val="27"/>
          <w:lang w:eastAsia="en-US"/>
        </w:rPr>
        <w:t>ному методу.</w:t>
      </w:r>
    </w:p>
    <w:p w14:paraId="7D39AB62" w14:textId="77777777" w:rsidR="008F63B5" w:rsidRPr="00FB7E64" w:rsidRDefault="008F63B5" w:rsidP="00FB7E64">
      <w:pPr>
        <w:spacing w:line="276" w:lineRule="auto"/>
        <w:ind w:right="3" w:firstLine="709"/>
        <w:jc w:val="both"/>
        <w:divId w:val="550389225"/>
        <w:rPr>
          <w:rFonts w:eastAsiaTheme="minorHAnsi"/>
          <w:sz w:val="27"/>
          <w:szCs w:val="27"/>
          <w:lang w:eastAsia="en-US"/>
        </w:rPr>
      </w:pPr>
      <w:r w:rsidRPr="00FB7E64">
        <w:rPr>
          <w:rFonts w:eastAsiaTheme="minorHAnsi"/>
          <w:sz w:val="27"/>
          <w:szCs w:val="27"/>
          <w:lang w:eastAsia="en-US"/>
        </w:rPr>
        <w:t>Объекты НМА, ПНМА принимаются к учету на основании данных Протокола Комиссия по поступлению и выбытию нефинансовых активов учреждения (с указанием срока использования НМА, ПНМА их отнесением к активу/не активу).</w:t>
      </w:r>
    </w:p>
    <w:p w14:paraId="2870C849" w14:textId="77777777" w:rsidR="006D572D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3" w:name="_Hlk126914049"/>
      <w:r w:rsidRPr="00FB7E64">
        <w:rPr>
          <w:sz w:val="27"/>
          <w:szCs w:val="27"/>
        </w:rPr>
        <w:t>Программное обеспечение, на которое субъекту централизованного учета предоставлено право использования, срок использования которого менее 12 месяцев, а также затраты на научно-исследовательские и опытно-конструкторские работы, не давшие ожидаемых и (или) предусмотренных договором (контрактом) результатов, подлежат отнесению на финансовый результат текущего финансового года.</w:t>
      </w:r>
    </w:p>
    <w:bookmarkEnd w:id="3"/>
    <w:p w14:paraId="09C071C3" w14:textId="77777777" w:rsidR="0060574F" w:rsidRPr="00FB7E64" w:rsidRDefault="00F03958" w:rsidP="00FB7E64">
      <w:pPr>
        <w:spacing w:line="276" w:lineRule="auto"/>
        <w:jc w:val="both"/>
        <w:divId w:val="1123353659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6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Применяемые методы начисления амортизации</w:t>
      </w:r>
    </w:p>
    <w:p w14:paraId="36D90621" w14:textId="330C1802" w:rsidR="00F03958" w:rsidRPr="00161D77" w:rsidRDefault="00694E7A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Н</w:t>
      </w:r>
      <w:r w:rsidR="009C3869" w:rsidRPr="00FB7E64">
        <w:rPr>
          <w:sz w:val="27"/>
          <w:szCs w:val="27"/>
        </w:rPr>
        <w:t xml:space="preserve">ачисление амортизации по объектам основных средств, нематериальных активов, правам пользования активами производится линейным способом </w:t>
      </w:r>
      <w:r w:rsidR="00161D77" w:rsidRPr="00161D77">
        <w:rPr>
          <w:bCs/>
          <w:sz w:val="27"/>
          <w:szCs w:val="27"/>
        </w:rPr>
        <w:t>первым числом месяца, за который она начисляется</w:t>
      </w:r>
      <w:r w:rsidR="009C3869" w:rsidRPr="00161D77">
        <w:rPr>
          <w:sz w:val="27"/>
          <w:szCs w:val="27"/>
        </w:rPr>
        <w:t>.</w:t>
      </w:r>
    </w:p>
    <w:p w14:paraId="3ECCF3FC" w14:textId="77777777" w:rsidR="0060574F" w:rsidRPr="00FB7E64" w:rsidRDefault="008A6EFC" w:rsidP="00FB7E64">
      <w:pPr>
        <w:spacing w:line="276" w:lineRule="auto"/>
        <w:jc w:val="both"/>
        <w:divId w:val="132751606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7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материальных запасов</w:t>
      </w:r>
    </w:p>
    <w:p w14:paraId="57B8D5C6" w14:textId="77777777" w:rsidR="008A6EFC" w:rsidRPr="00FB7E64" w:rsidRDefault="008A6EFC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Единица учета материальных запасов в Учреждении – номенклатурная (реестровая) единица. </w:t>
      </w:r>
    </w:p>
    <w:p w14:paraId="68EDF4DA" w14:textId="302E8878" w:rsidR="008E23DA" w:rsidRPr="00FB7E64" w:rsidRDefault="009C3869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Выбытие материальных запасов производится по средней фактической стоимости.</w:t>
      </w:r>
      <w:r w:rsidRPr="00FB7E64">
        <w:rPr>
          <w:sz w:val="27"/>
          <w:szCs w:val="27"/>
        </w:rPr>
        <w:br/>
      </w:r>
      <w:r w:rsidR="00FB7E64" w:rsidRPr="00FB7E64">
        <w:rPr>
          <w:sz w:val="27"/>
          <w:szCs w:val="27"/>
        </w:rPr>
        <w:t xml:space="preserve">           </w:t>
      </w:r>
      <w:r w:rsidR="008A6EFC" w:rsidRPr="00FB7E64">
        <w:rPr>
          <w:sz w:val="27"/>
          <w:szCs w:val="27"/>
        </w:rPr>
        <w:t>Товары, переданные в реализацию, отражаются по цене реализации с обособлением торговой наценки.</w:t>
      </w:r>
    </w:p>
    <w:p w14:paraId="0BD74CEE" w14:textId="77777777" w:rsidR="0060574F" w:rsidRPr="00FB7E64" w:rsidRDefault="008A6EFC" w:rsidP="00FB7E64">
      <w:pPr>
        <w:spacing w:line="276" w:lineRule="auto"/>
        <w:ind w:firstLine="720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Правила оформления документов о вручении наградной атрибутики, ценных подарков (сувенирной продукции), иных материальных ценностей, приобретаемых для дарения установлены Единой учетной политикой.</w:t>
      </w:r>
    </w:p>
    <w:p w14:paraId="5DAEF1FE" w14:textId="77777777" w:rsidR="0060574F" w:rsidRPr="00FB7E64" w:rsidRDefault="008E23DA" w:rsidP="00FB7E64">
      <w:pPr>
        <w:spacing w:line="276" w:lineRule="auto"/>
        <w:divId w:val="213485872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8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нефинансовых активов имущества казны</w:t>
      </w:r>
    </w:p>
    <w:p w14:paraId="1B868B92" w14:textId="77777777" w:rsidR="00EE3BDA" w:rsidRPr="00FB7E64" w:rsidRDefault="00EE3BD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 xml:space="preserve">Аналитический учет имущества, составляющего Казну, осуществляет исполнительный орган государственной власти, наделенный полномочиями собственника в отношении государственного имущества Республики Алтай. </w:t>
      </w:r>
    </w:p>
    <w:p w14:paraId="13A521E7" w14:textId="77777777" w:rsidR="00F65FC0" w:rsidRPr="00FB7E64" w:rsidRDefault="00F65FC0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Объекты нефинансовых активов, составляющих Казну Республики Алтай отражаются в бухгалтерском учете в стоимостном выражении без ведения инвентарного и аналитического учета объектов имущества Казны. </w:t>
      </w:r>
    </w:p>
    <w:p w14:paraId="411267CB" w14:textId="77777777" w:rsidR="00F65FC0" w:rsidRPr="00FB7E64" w:rsidRDefault="00F65FC0" w:rsidP="00FB7E64">
      <w:pPr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Выбытие (отпуск) нефинансовых активов имущества Казны, в т.ч. материальных запасов, составляющих Казну, производится по стоимости каждой единицы.</w:t>
      </w:r>
    </w:p>
    <w:p w14:paraId="7A24BE85" w14:textId="77777777" w:rsidR="00F65FC0" w:rsidRPr="00FB7E64" w:rsidRDefault="00EE3BDA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У</w:t>
      </w:r>
      <w:r w:rsidR="00F65FC0" w:rsidRPr="00FB7E64">
        <w:rPr>
          <w:sz w:val="27"/>
          <w:szCs w:val="27"/>
        </w:rPr>
        <w:t xml:space="preserve">чет государственного имущества ведется в соответствии </w:t>
      </w:r>
      <w:r w:rsidR="00F65FC0" w:rsidRPr="00FB7E64">
        <w:rPr>
          <w:rFonts w:eastAsia="Times New Roman"/>
          <w:sz w:val="27"/>
          <w:szCs w:val="27"/>
        </w:rPr>
        <w:t xml:space="preserve">Положением об учете государственного имущества Республики Алтай, утвержденным </w:t>
      </w:r>
      <w:r w:rsidR="00F65FC0" w:rsidRPr="00FB7E64">
        <w:rPr>
          <w:sz w:val="27"/>
          <w:szCs w:val="27"/>
        </w:rPr>
        <w:t xml:space="preserve">высшим исполнительным органом государственной власти Республики Алтай. </w:t>
      </w:r>
    </w:p>
    <w:p w14:paraId="6EADE41B" w14:textId="77777777" w:rsidR="0060574F" w:rsidRPr="00FB7E64" w:rsidRDefault="008E23DA" w:rsidP="00FB7E64">
      <w:pPr>
        <w:spacing w:line="276" w:lineRule="auto"/>
        <w:divId w:val="208735474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9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416A6B" w:rsidRPr="00FB7E64">
        <w:rPr>
          <w:rStyle w:val="docuntyped-number"/>
          <w:rFonts w:eastAsia="Times New Roman"/>
          <w:b/>
          <w:bCs/>
          <w:sz w:val="27"/>
          <w:szCs w:val="27"/>
        </w:rPr>
        <w:t>У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 xml:space="preserve">чет расчетов по администрируемым доходам </w:t>
      </w:r>
    </w:p>
    <w:p w14:paraId="2014E050" w14:textId="77777777" w:rsidR="00416A6B" w:rsidRPr="00FB7E64" w:rsidRDefault="00416A6B" w:rsidP="00FB7E64">
      <w:pPr>
        <w:spacing w:line="276" w:lineRule="auto"/>
        <w:ind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>Учреждение осуществляет бюджетные полномочия администратора доходов бюджета. Порядок осуществления полномочий администратора доходов бюджета определяется в соответствии с федеральным законодательством, законодательством Республики Алтай и нормативными документами соответствующего ведомства.</w:t>
      </w:r>
    </w:p>
    <w:p w14:paraId="5BEE2451" w14:textId="77777777" w:rsidR="00416A6B" w:rsidRPr="00FB7E64" w:rsidRDefault="00416A6B" w:rsidP="00FB7E64">
      <w:pPr>
        <w:spacing w:line="276" w:lineRule="auto"/>
        <w:ind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 xml:space="preserve">Перечень администрируемых доходов утверждается законом о республиканском бюджете Республики Алтай на соответствующие годы. </w:t>
      </w:r>
    </w:p>
    <w:p w14:paraId="59F42DA9" w14:textId="77777777" w:rsidR="00416A6B" w:rsidRPr="00FB7E64" w:rsidRDefault="00416A6B" w:rsidP="00FB7E64">
      <w:pPr>
        <w:pStyle w:val="a6"/>
        <w:spacing w:line="276" w:lineRule="auto"/>
        <w:ind w:left="0" w:firstLine="709"/>
        <w:jc w:val="both"/>
        <w:divId w:val="777064860"/>
        <w:rPr>
          <w:sz w:val="27"/>
          <w:szCs w:val="27"/>
        </w:rPr>
      </w:pPr>
      <w:r w:rsidRPr="00FB7E64">
        <w:rPr>
          <w:sz w:val="27"/>
          <w:szCs w:val="27"/>
        </w:rPr>
        <w:t>Извещение о начислении доходов (уточнении начисления) (ф. 0510432) направляется Учреждением в КУ РА ЦБУ вместе с копией (скан-образом) документа-основания для последующего начисления доходов.</w:t>
      </w:r>
    </w:p>
    <w:p w14:paraId="07889E5D" w14:textId="77777777" w:rsidR="0060574F" w:rsidRPr="00FB7E64" w:rsidRDefault="008E23DA" w:rsidP="00FB7E64">
      <w:pPr>
        <w:spacing w:line="276" w:lineRule="auto"/>
        <w:divId w:val="731463682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10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обязательств</w:t>
      </w:r>
    </w:p>
    <w:p w14:paraId="1F3013D4" w14:textId="77777777" w:rsidR="0060574F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Отражение начислений физическим лицам выплат по оплате труда и иных выплат, в том числе осуществляемых на основе договоров (контрактов) с физическими лицами, а также отражение удержаний из сумм начислений осуществляется с использованием Расчетной ведомости (ф.0504402).</w:t>
      </w:r>
    </w:p>
    <w:p w14:paraId="12756EC8" w14:textId="77777777" w:rsidR="008E23DA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Признание в бюджетном учете обязательств по обязательным платежам в бюджеты бюджетной системы Российской Федерации осуществляется:</w:t>
      </w:r>
    </w:p>
    <w:p w14:paraId="3E279C10" w14:textId="77777777" w:rsidR="009D2AAE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1) </w:t>
      </w:r>
      <w:r w:rsidR="009C3869" w:rsidRPr="00FB7E64">
        <w:rPr>
          <w:sz w:val="27"/>
          <w:szCs w:val="27"/>
        </w:rPr>
        <w:t>в части налогов, сборов, страховых взносов - на основании налоговых деклараций (расчетов) по состоянию на последний день месяца, за который производится начисление;</w:t>
      </w:r>
    </w:p>
    <w:p w14:paraId="109AEE81" w14:textId="77777777" w:rsidR="008B59E5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2) </w:t>
      </w:r>
      <w:r w:rsidR="009C3869" w:rsidRPr="00FB7E64">
        <w:rPr>
          <w:sz w:val="27"/>
          <w:szCs w:val="27"/>
        </w:rPr>
        <w:t>в части государственных пошлин - на основании документов, подтверждающих совершение юридически значимых действий, за которые подлежит уплата государственная пошлина (документов, подтверждающих получение государственной услуги);</w:t>
      </w:r>
    </w:p>
    <w:p w14:paraId="22BC726D" w14:textId="77777777" w:rsidR="0060574F" w:rsidRPr="00FB7E64" w:rsidRDefault="008B59E5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lastRenderedPageBreak/>
        <w:t xml:space="preserve">3) </w:t>
      </w:r>
      <w:r w:rsidR="009C3869" w:rsidRPr="00FB7E64">
        <w:rPr>
          <w:sz w:val="27"/>
          <w:szCs w:val="27"/>
        </w:rPr>
        <w:t>в части налога на доходы физических лиц - на основании Расчетной ведомости (ф.0504402) одновременно с признанием обязательств по заработной плате и иным выплатам.</w:t>
      </w:r>
    </w:p>
    <w:p w14:paraId="77BBFD8D" w14:textId="77777777" w:rsidR="00161D77" w:rsidRDefault="009C3869" w:rsidP="00161D77">
      <w:pPr>
        <w:spacing w:line="276" w:lineRule="auto"/>
        <w:ind w:firstLine="708"/>
        <w:jc w:val="both"/>
        <w:divId w:val="1066491480"/>
        <w:rPr>
          <w:sz w:val="27"/>
          <w:szCs w:val="27"/>
        </w:rPr>
      </w:pPr>
      <w:r w:rsidRPr="00FB7E64">
        <w:rPr>
          <w:rStyle w:val="docuntyped-name"/>
          <w:rFonts w:eastAsia="Times New Roman"/>
          <w:sz w:val="27"/>
          <w:szCs w:val="27"/>
        </w:rPr>
        <w:t>Порядок формирования отложенных обязательств (резервов предстоящих расходов)</w:t>
      </w:r>
      <w:r w:rsidR="00C62A3C" w:rsidRPr="00FB7E64">
        <w:rPr>
          <w:rStyle w:val="docuntyped-name"/>
          <w:rFonts w:eastAsia="Times New Roman"/>
          <w:sz w:val="27"/>
          <w:szCs w:val="27"/>
        </w:rPr>
        <w:t xml:space="preserve">. </w:t>
      </w:r>
      <w:r w:rsidRPr="00FB7E64">
        <w:rPr>
          <w:sz w:val="27"/>
          <w:szCs w:val="27"/>
        </w:rPr>
        <w:t>В целях равномерного отнесения расходов на финансовый результат учреждения по обязательствам, не определенным по величине и (или) времени исполнения, формируются следующие виды резервов:</w:t>
      </w:r>
    </w:p>
    <w:p w14:paraId="753F9999" w14:textId="68DCBFEE" w:rsidR="00161D77" w:rsidRPr="00161D77" w:rsidRDefault="00161D77" w:rsidP="00161D77">
      <w:pPr>
        <w:spacing w:line="276" w:lineRule="auto"/>
        <w:ind w:firstLine="708"/>
        <w:jc w:val="both"/>
        <w:divId w:val="1066491480"/>
        <w:rPr>
          <w:sz w:val="27"/>
          <w:szCs w:val="27"/>
        </w:rPr>
      </w:pPr>
      <w:r w:rsidRPr="00161D77">
        <w:rPr>
          <w:sz w:val="27"/>
          <w:szCs w:val="27"/>
        </w:rPr>
        <w:t>1) резерв для оплаты отпусков за фактически отработанное время и компенсаций за неиспользованный отпуск, включая платежи на обязательное социальное страхование;</w:t>
      </w:r>
    </w:p>
    <w:p w14:paraId="23F4705B" w14:textId="77777777" w:rsidR="00161D77" w:rsidRPr="00161D77" w:rsidRDefault="00161D77" w:rsidP="00161D77">
      <w:pPr>
        <w:spacing w:line="276" w:lineRule="auto"/>
        <w:ind w:firstLine="709"/>
        <w:jc w:val="both"/>
        <w:divId w:val="1066491480"/>
        <w:rPr>
          <w:sz w:val="27"/>
          <w:szCs w:val="27"/>
        </w:rPr>
      </w:pPr>
      <w:r w:rsidRPr="00161D77">
        <w:rPr>
          <w:sz w:val="27"/>
          <w:szCs w:val="27"/>
        </w:rPr>
        <w:t>2) резерв для оплаты фактически осуществленных затрат, по которым не поступили документы контрагентов;</w:t>
      </w:r>
    </w:p>
    <w:p w14:paraId="73870A94" w14:textId="77777777" w:rsidR="00161D77" w:rsidRPr="00161D77" w:rsidRDefault="00161D77" w:rsidP="00161D77">
      <w:pPr>
        <w:spacing w:line="276" w:lineRule="auto"/>
        <w:ind w:firstLine="709"/>
        <w:jc w:val="both"/>
        <w:divId w:val="1066491480"/>
        <w:rPr>
          <w:sz w:val="27"/>
          <w:szCs w:val="27"/>
        </w:rPr>
      </w:pPr>
      <w:r w:rsidRPr="00161D77">
        <w:rPr>
          <w:sz w:val="27"/>
          <w:szCs w:val="27"/>
        </w:rPr>
        <w:t>3) резерв для оплаты возникающих претензий и исков;</w:t>
      </w:r>
    </w:p>
    <w:p w14:paraId="1EADC076" w14:textId="77777777" w:rsidR="00161D77" w:rsidRPr="00161D77" w:rsidRDefault="00161D77" w:rsidP="00161D77">
      <w:pPr>
        <w:spacing w:line="276" w:lineRule="auto"/>
        <w:ind w:firstLine="709"/>
        <w:jc w:val="both"/>
        <w:divId w:val="1066491480"/>
        <w:rPr>
          <w:sz w:val="27"/>
          <w:szCs w:val="27"/>
        </w:rPr>
      </w:pPr>
      <w:r w:rsidRPr="00161D77">
        <w:rPr>
          <w:sz w:val="27"/>
          <w:szCs w:val="27"/>
        </w:rPr>
        <w:t>4) резерв предстоящих расходов по арендной плате;</w:t>
      </w:r>
    </w:p>
    <w:p w14:paraId="0ABD298A" w14:textId="77777777" w:rsidR="00161D77" w:rsidRPr="00161D77" w:rsidRDefault="00161D77" w:rsidP="00161D77">
      <w:pPr>
        <w:spacing w:line="276" w:lineRule="auto"/>
        <w:ind w:firstLine="709"/>
        <w:jc w:val="both"/>
        <w:divId w:val="1066491480"/>
        <w:rPr>
          <w:sz w:val="27"/>
          <w:szCs w:val="27"/>
        </w:rPr>
      </w:pPr>
      <w:r w:rsidRPr="00161D77">
        <w:rPr>
          <w:sz w:val="27"/>
          <w:szCs w:val="27"/>
        </w:rPr>
        <w:t>5) иные резервы, по решению Комиссии по поступлению и выбытию Учреждения.</w:t>
      </w:r>
    </w:p>
    <w:p w14:paraId="1544DAF0" w14:textId="77777777" w:rsidR="00161D77" w:rsidRDefault="00161D77" w:rsidP="00FB7E64">
      <w:pPr>
        <w:spacing w:line="276" w:lineRule="auto"/>
        <w:ind w:right="9"/>
        <w:jc w:val="both"/>
        <w:divId w:val="1066491480"/>
        <w:rPr>
          <w:rStyle w:val="docuntyped-number"/>
          <w:rFonts w:eastAsia="Times New Roman"/>
          <w:b/>
          <w:bCs/>
          <w:sz w:val="27"/>
          <w:szCs w:val="27"/>
        </w:rPr>
      </w:pPr>
    </w:p>
    <w:p w14:paraId="3C31B62F" w14:textId="01FB003D" w:rsidR="0060574F" w:rsidRPr="00FB7E64" w:rsidRDefault="00AF5112" w:rsidP="00FB7E64">
      <w:pPr>
        <w:spacing w:line="276" w:lineRule="auto"/>
        <w:ind w:right="9"/>
        <w:jc w:val="both"/>
        <w:divId w:val="1066491480"/>
        <w:rPr>
          <w:rFonts w:eastAsia="Times New Roman"/>
          <w:b/>
          <w:bCs/>
          <w:sz w:val="27"/>
          <w:szCs w:val="27"/>
        </w:rPr>
      </w:pPr>
      <w:bookmarkStart w:id="4" w:name="_GoBack"/>
      <w:bookmarkEnd w:id="4"/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Учет счетов санкционирования</w:t>
      </w:r>
    </w:p>
    <w:p w14:paraId="5A26FCEB" w14:textId="77777777" w:rsidR="00C62A3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Принятие к учету бюджетных и денежных обязательств осуществляется в соответствии с документами, на основании которых возникают бюджетные обязательства получателей средств бюджета и документов, подтверждающих возникновение денежных обязательств получателей средств бюджета.</w:t>
      </w:r>
    </w:p>
    <w:p w14:paraId="24C1A707" w14:textId="77777777" w:rsidR="00C62A3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Информация в документах для постановки на учет </w:t>
      </w:r>
      <w:r w:rsidR="0031041D" w:rsidRPr="00FB7E64">
        <w:rPr>
          <w:sz w:val="27"/>
          <w:szCs w:val="27"/>
        </w:rPr>
        <w:t>бюджетного (</w:t>
      </w:r>
      <w:r w:rsidRPr="00FB7E64">
        <w:rPr>
          <w:sz w:val="27"/>
          <w:szCs w:val="27"/>
        </w:rPr>
        <w:t>денежного</w:t>
      </w:r>
      <w:r w:rsidR="0031041D" w:rsidRPr="00FB7E64">
        <w:rPr>
          <w:sz w:val="27"/>
          <w:szCs w:val="27"/>
        </w:rPr>
        <w:t>)</w:t>
      </w:r>
      <w:r w:rsidRPr="00FB7E64">
        <w:rPr>
          <w:sz w:val="27"/>
          <w:szCs w:val="27"/>
        </w:rPr>
        <w:t xml:space="preserve"> обязательства (внесения изменений в поставленное на учет </w:t>
      </w:r>
      <w:r w:rsidR="0031041D" w:rsidRPr="00FB7E64">
        <w:rPr>
          <w:sz w:val="27"/>
          <w:szCs w:val="27"/>
        </w:rPr>
        <w:t>бюджетное (</w:t>
      </w:r>
      <w:r w:rsidRPr="00FB7E64">
        <w:rPr>
          <w:sz w:val="27"/>
          <w:szCs w:val="27"/>
        </w:rPr>
        <w:t>денежное</w:t>
      </w:r>
      <w:r w:rsidR="0031041D" w:rsidRPr="00FB7E64">
        <w:rPr>
          <w:sz w:val="27"/>
          <w:szCs w:val="27"/>
        </w:rPr>
        <w:t>)</w:t>
      </w:r>
      <w:r w:rsidRPr="00FB7E64">
        <w:rPr>
          <w:sz w:val="27"/>
          <w:szCs w:val="27"/>
        </w:rPr>
        <w:t xml:space="preserve"> обязательство заполняется в соответствии с требованиями к документам, предусмотренными порядком учета бюджетных и денежных обязательств органами Федерального казначейства, санкционирования оплаты денежных обязательств, установленных </w:t>
      </w:r>
      <w:r w:rsidR="00C62A3C" w:rsidRPr="00FB7E64">
        <w:rPr>
          <w:sz w:val="27"/>
          <w:szCs w:val="27"/>
        </w:rPr>
        <w:t xml:space="preserve">Министерством финансов Республики Алтай. </w:t>
      </w:r>
    </w:p>
    <w:p w14:paraId="34318159" w14:textId="77777777" w:rsidR="0060574F" w:rsidRPr="00FB7E64" w:rsidRDefault="00062A68" w:rsidP="00FB7E64">
      <w:pPr>
        <w:spacing w:line="276" w:lineRule="auto"/>
        <w:jc w:val="both"/>
        <w:divId w:val="16009934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2</w:t>
      </w:r>
      <w:r w:rsidRPr="00FB7E64">
        <w:rPr>
          <w:rStyle w:val="docuntyped-number"/>
          <w:rFonts w:eastAsia="Times New Roman"/>
          <w:b/>
          <w:bCs/>
          <w:sz w:val="27"/>
          <w:szCs w:val="27"/>
        </w:rPr>
        <w:t>.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Порядок формирования информации, раскрываемой в бухгалтерской (финансовой) отчетности</w:t>
      </w:r>
    </w:p>
    <w:p w14:paraId="6A3C09F2" w14:textId="77777777" w:rsidR="00666869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Бюджетная </w:t>
      </w:r>
      <w:r w:rsidR="0031041D" w:rsidRPr="00FB7E64">
        <w:rPr>
          <w:sz w:val="27"/>
          <w:szCs w:val="27"/>
        </w:rPr>
        <w:t xml:space="preserve">(бухгалтерская) </w:t>
      </w:r>
      <w:r w:rsidRPr="00FB7E64">
        <w:rPr>
          <w:sz w:val="27"/>
          <w:szCs w:val="27"/>
        </w:rPr>
        <w:t xml:space="preserve">отчетность составляется </w:t>
      </w:r>
      <w:r w:rsidR="0031041D" w:rsidRPr="00FB7E64">
        <w:rPr>
          <w:sz w:val="27"/>
          <w:szCs w:val="27"/>
        </w:rPr>
        <w:t xml:space="preserve">централизованной бухгалтерией в рамках полномочий, определенных соглашением о передаче полномочий </w:t>
      </w:r>
      <w:r w:rsidR="00666869" w:rsidRPr="00FB7E64">
        <w:rPr>
          <w:sz w:val="27"/>
          <w:szCs w:val="27"/>
        </w:rPr>
        <w:t xml:space="preserve">на основании аналитического и синтетического учета по формам, в объеме и в сроки, установленные вышестоящей организацией и бюджетным законодательством. </w:t>
      </w:r>
    </w:p>
    <w:p w14:paraId="1C568838" w14:textId="77777777" w:rsidR="0031041D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5" w:name="_Hlk126915534"/>
      <w:r w:rsidRPr="00FB7E64">
        <w:rPr>
          <w:sz w:val="27"/>
          <w:szCs w:val="27"/>
        </w:rPr>
        <w:lastRenderedPageBreak/>
        <w:t>Показатели годовой бюджетной отчетности подтверждаются данными инвентаризации имущества и финансовых обязательств</w:t>
      </w:r>
      <w:r w:rsidR="00666869" w:rsidRPr="00FB7E64">
        <w:rPr>
          <w:sz w:val="27"/>
          <w:szCs w:val="27"/>
        </w:rPr>
        <w:t>, проводимой субъектами централизованного учета.</w:t>
      </w:r>
    </w:p>
    <w:bookmarkEnd w:id="5"/>
    <w:p w14:paraId="3EB4971F" w14:textId="77777777" w:rsidR="00666869" w:rsidRPr="00FB7E64" w:rsidRDefault="00666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Бюджетная отчетность формируется и хранится в виде электронного документа в программном комплексе «Свод-Смарт».</w:t>
      </w:r>
    </w:p>
    <w:p w14:paraId="311664BE" w14:textId="77777777" w:rsidR="0060574F" w:rsidRPr="00FB7E64" w:rsidRDefault="00062A68" w:rsidP="00FB7E64">
      <w:pPr>
        <w:spacing w:line="276" w:lineRule="auto"/>
        <w:jc w:val="both"/>
        <w:divId w:val="1382678675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3</w:t>
      </w:r>
      <w:r w:rsidR="009C3869"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="009C3869" w:rsidRPr="00FB7E64">
        <w:rPr>
          <w:rStyle w:val="docuntyped-name"/>
          <w:rFonts w:eastAsia="Times New Roman"/>
          <w:b/>
          <w:bCs/>
          <w:sz w:val="27"/>
          <w:szCs w:val="27"/>
        </w:rPr>
        <w:t>Порядок признания в бухгалтерском учете и раскрытия в бухгалтерской (финансовой) отчетности событий после отчетной даты</w:t>
      </w:r>
    </w:p>
    <w:p w14:paraId="432396C1" w14:textId="77777777" w:rsidR="00281867" w:rsidRPr="00FB7E64" w:rsidRDefault="00281867" w:rsidP="00FB7E64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Событие после отчетной даты (факт хозяйственной жизни) признается существенным, если без знания о нем пользователями отчетности невозможна достоверная оценка финансового состояния, движения денежных средств или результатов деятельности учреждения. Существенность события после отчетной даты определяется, исходя из установленных требований к отчетности.</w:t>
      </w:r>
    </w:p>
    <w:p w14:paraId="475B39C3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События после отчетной даты, которые подтверждают существовавшие на отчетную дату условия хозяйственной жизни субъекта централизованного учета, отражаются:</w:t>
      </w:r>
    </w:p>
    <w:p w14:paraId="11C3CAE7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по счетам бухгалтерского учета - записи формируются на конец отчетного периода;</w:t>
      </w:r>
    </w:p>
    <w:p w14:paraId="1F4BCA53" w14:textId="77777777" w:rsidR="007055DC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отчетность за отчетный период - формируется с учетом уточненных данных бухгалтерского учета;</w:t>
      </w:r>
    </w:p>
    <w:p w14:paraId="399D93CA" w14:textId="77777777" w:rsidR="00F261D6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- в пояснениях к отчетности.</w:t>
      </w:r>
    </w:p>
    <w:p w14:paraId="6D3B8AB7" w14:textId="1A44FFB8" w:rsidR="0060574F" w:rsidRPr="00FB7E64" w:rsidRDefault="009C3869" w:rsidP="00FB7E64">
      <w:pPr>
        <w:spacing w:line="276" w:lineRule="auto"/>
        <w:ind w:firstLine="708"/>
        <w:jc w:val="both"/>
        <w:divId w:val="550389225"/>
        <w:rPr>
          <w:sz w:val="27"/>
          <w:szCs w:val="27"/>
        </w:rPr>
      </w:pPr>
      <w:bookmarkStart w:id="6" w:name="_Hlk126916431"/>
      <w:r w:rsidRPr="00FB7E64">
        <w:rPr>
          <w:sz w:val="27"/>
          <w:szCs w:val="27"/>
        </w:rPr>
        <w:t>Событие после отчетной даты определяется как существенное в составе событий после отчетной даты, если оно обусловливает изменения стоимости соответствующего объекта б</w:t>
      </w:r>
      <w:r w:rsidR="00D11355" w:rsidRPr="00FB7E64">
        <w:rPr>
          <w:sz w:val="27"/>
          <w:szCs w:val="27"/>
        </w:rPr>
        <w:t xml:space="preserve">ухгалтерского </w:t>
      </w:r>
      <w:r w:rsidRPr="00FB7E64">
        <w:rPr>
          <w:sz w:val="27"/>
          <w:szCs w:val="27"/>
        </w:rPr>
        <w:t>учета на 5 процентов и более от общей стоимости группы активов, обязательств или иных показателей.</w:t>
      </w:r>
    </w:p>
    <w:bookmarkEnd w:id="6"/>
    <w:p w14:paraId="2045829F" w14:textId="77777777" w:rsidR="0060574F" w:rsidRPr="00FB7E64" w:rsidRDefault="009C3869" w:rsidP="00FB7E64">
      <w:pPr>
        <w:spacing w:line="276" w:lineRule="auto"/>
        <w:divId w:val="99304887"/>
        <w:rPr>
          <w:rFonts w:eastAsia="Times New Roman"/>
          <w:b/>
          <w:bCs/>
          <w:sz w:val="27"/>
          <w:szCs w:val="27"/>
        </w:rPr>
      </w:pPr>
      <w:r w:rsidRPr="00FB7E64">
        <w:rPr>
          <w:rStyle w:val="docuntyped-number"/>
          <w:rFonts w:eastAsia="Times New Roman"/>
          <w:b/>
          <w:bCs/>
          <w:sz w:val="27"/>
          <w:szCs w:val="27"/>
        </w:rPr>
        <w:t>1</w:t>
      </w:r>
      <w:r w:rsidR="008E23DA" w:rsidRPr="00FB7E64">
        <w:rPr>
          <w:rStyle w:val="docuntyped-number"/>
          <w:rFonts w:eastAsia="Times New Roman"/>
          <w:b/>
          <w:bCs/>
          <w:sz w:val="27"/>
          <w:szCs w:val="27"/>
        </w:rPr>
        <w:t>4</w:t>
      </w:r>
      <w:r w:rsidRPr="00FB7E64">
        <w:rPr>
          <w:rStyle w:val="docuntyped-number"/>
          <w:rFonts w:eastAsia="Times New Roman"/>
          <w:b/>
          <w:bCs/>
          <w:sz w:val="27"/>
          <w:szCs w:val="27"/>
        </w:rPr>
        <w:t xml:space="preserve">. </w:t>
      </w:r>
      <w:r w:rsidRPr="00FB7E64">
        <w:rPr>
          <w:rStyle w:val="docuntyped-name"/>
          <w:rFonts w:eastAsia="Times New Roman"/>
          <w:b/>
          <w:bCs/>
          <w:sz w:val="27"/>
          <w:szCs w:val="27"/>
        </w:rPr>
        <w:t>Порядок внесения изменений в Особенности ведения централизованного бухгалтерского учета</w:t>
      </w:r>
    </w:p>
    <w:p w14:paraId="25B0D638" w14:textId="77777777" w:rsidR="00062A68" w:rsidRPr="00FB7E64" w:rsidRDefault="00062A68" w:rsidP="00FB7E64">
      <w:pPr>
        <w:spacing w:line="276" w:lineRule="auto"/>
        <w:ind w:firstLine="709"/>
        <w:jc w:val="both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Внесение изменений в </w:t>
      </w:r>
      <w:r w:rsidR="007152C3" w:rsidRPr="00FB7E64">
        <w:rPr>
          <w:sz w:val="27"/>
          <w:szCs w:val="27"/>
        </w:rPr>
        <w:t>Единую у</w:t>
      </w:r>
      <w:r w:rsidRPr="00FB7E64">
        <w:rPr>
          <w:sz w:val="27"/>
          <w:szCs w:val="27"/>
        </w:rPr>
        <w:t>четную политику осуществляется в случаях:</w:t>
      </w:r>
    </w:p>
    <w:p w14:paraId="0C16EEA0" w14:textId="1B423ECD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а) изменения законодательства Российской Федерации о бухгалтерском учете, бюджетного законодательства Российской Федерации, нормативных правовых актов, регулирующих ведение бухгалтерского</w:t>
      </w:r>
      <w:r w:rsidR="0030282C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учета и составление бухгалтерской (финансовой) отчетности;</w:t>
      </w:r>
    </w:p>
    <w:p w14:paraId="66CD2027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б) разработки</w:t>
      </w:r>
      <w:r w:rsidR="00ED6391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и выбора</w:t>
      </w:r>
      <w:r w:rsidR="00ED6391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новых правил (способов) ведения бухгалтерского учета, применение которых позволит представить в бухгалтерской (финансовой) отчетности релевантную и достоверную информацию;</w:t>
      </w:r>
    </w:p>
    <w:p w14:paraId="66576290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 xml:space="preserve">в) существенного изменения условий деятельности учреждений – субъектов централизованного учета, включая их реорганизацию, ликвидацию </w:t>
      </w:r>
      <w:r w:rsidRPr="00FB7E64">
        <w:rPr>
          <w:sz w:val="27"/>
          <w:szCs w:val="27"/>
        </w:rPr>
        <w:lastRenderedPageBreak/>
        <w:t>(упразднение), изменение возложенных на них полномочий и (или) выполняемых ими функций;</w:t>
      </w:r>
    </w:p>
    <w:p w14:paraId="416D2BD1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г) поступления предложений по совершенствованию методов ведения централизованного бухгалтерского учета от Учреждений в целях обеспечения их информацией об активах, обязательствах и финансовом результате, необходимой для исполнения возложенных на них функций;</w:t>
      </w:r>
    </w:p>
    <w:p w14:paraId="1436D449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д) поступления предложений от</w:t>
      </w:r>
      <w:r w:rsidR="007C22AD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учреждений, их учредителей, финансового органа</w:t>
      </w:r>
      <w:r w:rsidR="007C22AD" w:rsidRPr="00FB7E64">
        <w:rPr>
          <w:sz w:val="27"/>
          <w:szCs w:val="27"/>
        </w:rPr>
        <w:t xml:space="preserve"> </w:t>
      </w:r>
      <w:r w:rsidRPr="00FB7E64">
        <w:rPr>
          <w:sz w:val="27"/>
          <w:szCs w:val="27"/>
        </w:rPr>
        <w:t>в целях совершенствования методов ведения централизованного бухгалтерского учета.</w:t>
      </w:r>
    </w:p>
    <w:p w14:paraId="167AA274" w14:textId="77777777" w:rsidR="00062A68" w:rsidRPr="00FB7E64" w:rsidRDefault="00062A68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Изменения ведения централизованного бухгалтерского учета применяются с начала отчетного года, если иное не обусловливается причиной такого изменения.</w:t>
      </w:r>
    </w:p>
    <w:p w14:paraId="79B6FCE0" w14:textId="77777777" w:rsidR="00F45594" w:rsidRPr="00FB7E64" w:rsidRDefault="00F45594" w:rsidP="00FB7E64">
      <w:pPr>
        <w:pStyle w:val="a3"/>
        <w:spacing w:after="0" w:line="276" w:lineRule="auto"/>
        <w:ind w:firstLine="709"/>
        <w:divId w:val="550389225"/>
        <w:rPr>
          <w:sz w:val="27"/>
          <w:szCs w:val="27"/>
        </w:rPr>
      </w:pPr>
    </w:p>
    <w:p w14:paraId="7C101B2D" w14:textId="77777777" w:rsidR="00F45594" w:rsidRPr="00FB7E64" w:rsidRDefault="00F45594" w:rsidP="00FB7E64">
      <w:pPr>
        <w:pStyle w:val="a3"/>
        <w:spacing w:after="0" w:line="276" w:lineRule="auto"/>
        <w:ind w:firstLine="709"/>
        <w:jc w:val="center"/>
        <w:divId w:val="550389225"/>
        <w:rPr>
          <w:sz w:val="27"/>
          <w:szCs w:val="27"/>
        </w:rPr>
      </w:pPr>
      <w:r w:rsidRPr="00FB7E64">
        <w:rPr>
          <w:sz w:val="27"/>
          <w:szCs w:val="27"/>
        </w:rPr>
        <w:t>_____________________</w:t>
      </w:r>
    </w:p>
    <w:sectPr w:rsidR="00F45594" w:rsidRPr="00FB7E64" w:rsidSect="00FB7E6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1281A" w14:textId="77777777" w:rsidR="006A5B53" w:rsidRDefault="006A5B53" w:rsidP="006A5B53">
      <w:r>
        <w:separator/>
      </w:r>
    </w:p>
  </w:endnote>
  <w:endnote w:type="continuationSeparator" w:id="0">
    <w:p w14:paraId="45D4A2EB" w14:textId="77777777" w:rsidR="006A5B53" w:rsidRDefault="006A5B53" w:rsidP="006A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205F6" w14:textId="77777777" w:rsidR="008B6120" w:rsidRDefault="008B6120">
    <w:pPr>
      <w:pBdr>
        <w:left w:val="single" w:sz="12" w:space="11" w:color="4472C4" w:themeColor="accent1"/>
      </w:pBdr>
      <w:tabs>
        <w:tab w:val="left" w:pos="622"/>
      </w:tabs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533B8A4E" w14:textId="77777777" w:rsidR="008B6120" w:rsidRDefault="008B612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CCFEA" w14:textId="77777777" w:rsidR="006A5B53" w:rsidRDefault="006A5B53" w:rsidP="006A5B53">
      <w:r>
        <w:separator/>
      </w:r>
    </w:p>
  </w:footnote>
  <w:footnote w:type="continuationSeparator" w:id="0">
    <w:p w14:paraId="06C4A76A" w14:textId="77777777" w:rsidR="006A5B53" w:rsidRDefault="006A5B53" w:rsidP="006A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85F8F858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227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3C8F768B"/>
    <w:multiLevelType w:val="multilevel"/>
    <w:tmpl w:val="E4D8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E5D8D"/>
    <w:multiLevelType w:val="hybridMultilevel"/>
    <w:tmpl w:val="E2CE8354"/>
    <w:lvl w:ilvl="0" w:tplc="6EB82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554599D"/>
    <w:multiLevelType w:val="hybridMultilevel"/>
    <w:tmpl w:val="22CA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802A2"/>
    <w:multiLevelType w:val="multilevel"/>
    <w:tmpl w:val="22D6F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651A6537"/>
    <w:multiLevelType w:val="hybridMultilevel"/>
    <w:tmpl w:val="92D22498"/>
    <w:lvl w:ilvl="0" w:tplc="2A72D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9D3775"/>
    <w:multiLevelType w:val="hybridMultilevel"/>
    <w:tmpl w:val="8878D86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65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E6"/>
    <w:rsid w:val="00021F57"/>
    <w:rsid w:val="00047EE3"/>
    <w:rsid w:val="00050ACD"/>
    <w:rsid w:val="00062A68"/>
    <w:rsid w:val="000714E2"/>
    <w:rsid w:val="00096D5F"/>
    <w:rsid w:val="000C21A6"/>
    <w:rsid w:val="000C2B4C"/>
    <w:rsid w:val="000D18E6"/>
    <w:rsid w:val="000F6CC3"/>
    <w:rsid w:val="00105478"/>
    <w:rsid w:val="001578F9"/>
    <w:rsid w:val="00161068"/>
    <w:rsid w:val="00161D77"/>
    <w:rsid w:val="001E7FA4"/>
    <w:rsid w:val="001F3BDF"/>
    <w:rsid w:val="0020200A"/>
    <w:rsid w:val="00237807"/>
    <w:rsid w:val="002431F9"/>
    <w:rsid w:val="00266D33"/>
    <w:rsid w:val="00281867"/>
    <w:rsid w:val="002837F7"/>
    <w:rsid w:val="0030282C"/>
    <w:rsid w:val="0031041D"/>
    <w:rsid w:val="0034391A"/>
    <w:rsid w:val="003E280B"/>
    <w:rsid w:val="004143C9"/>
    <w:rsid w:val="00416A6B"/>
    <w:rsid w:val="0044339F"/>
    <w:rsid w:val="004A3E72"/>
    <w:rsid w:val="004B2F29"/>
    <w:rsid w:val="004F03DB"/>
    <w:rsid w:val="00584C28"/>
    <w:rsid w:val="0060574F"/>
    <w:rsid w:val="00633A3B"/>
    <w:rsid w:val="00645A6B"/>
    <w:rsid w:val="00666869"/>
    <w:rsid w:val="00677607"/>
    <w:rsid w:val="0068760E"/>
    <w:rsid w:val="00687DDC"/>
    <w:rsid w:val="00694E7A"/>
    <w:rsid w:val="006A5B53"/>
    <w:rsid w:val="006D572D"/>
    <w:rsid w:val="006F5A43"/>
    <w:rsid w:val="006F5C04"/>
    <w:rsid w:val="007055DC"/>
    <w:rsid w:val="007152C3"/>
    <w:rsid w:val="007B5E43"/>
    <w:rsid w:val="007C22AD"/>
    <w:rsid w:val="00800F59"/>
    <w:rsid w:val="0084715D"/>
    <w:rsid w:val="00873359"/>
    <w:rsid w:val="008A6EFC"/>
    <w:rsid w:val="008B12CB"/>
    <w:rsid w:val="008B59E5"/>
    <w:rsid w:val="008B6120"/>
    <w:rsid w:val="008C0068"/>
    <w:rsid w:val="008D43AF"/>
    <w:rsid w:val="008E23DA"/>
    <w:rsid w:val="008F63B5"/>
    <w:rsid w:val="00944543"/>
    <w:rsid w:val="00945516"/>
    <w:rsid w:val="009544D6"/>
    <w:rsid w:val="00955BED"/>
    <w:rsid w:val="00962A48"/>
    <w:rsid w:val="009C3869"/>
    <w:rsid w:val="009D2AAE"/>
    <w:rsid w:val="00A0059F"/>
    <w:rsid w:val="00A02F53"/>
    <w:rsid w:val="00A12EA3"/>
    <w:rsid w:val="00A67BD6"/>
    <w:rsid w:val="00AE5485"/>
    <w:rsid w:val="00AF5112"/>
    <w:rsid w:val="00B0748B"/>
    <w:rsid w:val="00B1790A"/>
    <w:rsid w:val="00B210DD"/>
    <w:rsid w:val="00B27191"/>
    <w:rsid w:val="00B62056"/>
    <w:rsid w:val="00B8380A"/>
    <w:rsid w:val="00B85DFD"/>
    <w:rsid w:val="00B86D9A"/>
    <w:rsid w:val="00BB5A44"/>
    <w:rsid w:val="00BD1EA7"/>
    <w:rsid w:val="00BF65AF"/>
    <w:rsid w:val="00C13ED9"/>
    <w:rsid w:val="00C62A3C"/>
    <w:rsid w:val="00C81C43"/>
    <w:rsid w:val="00CB0BE2"/>
    <w:rsid w:val="00CD09B5"/>
    <w:rsid w:val="00D11355"/>
    <w:rsid w:val="00D20C94"/>
    <w:rsid w:val="00D27281"/>
    <w:rsid w:val="00D40559"/>
    <w:rsid w:val="00D50584"/>
    <w:rsid w:val="00E93728"/>
    <w:rsid w:val="00ED6391"/>
    <w:rsid w:val="00EE0B73"/>
    <w:rsid w:val="00EE3BDA"/>
    <w:rsid w:val="00EE4400"/>
    <w:rsid w:val="00F03958"/>
    <w:rsid w:val="00F261D6"/>
    <w:rsid w:val="00F37C27"/>
    <w:rsid w:val="00F45594"/>
    <w:rsid w:val="00F65FC0"/>
    <w:rsid w:val="00FB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54B74"/>
  <w15:chartTrackingRefBased/>
  <w15:docId w15:val="{487275A2-2542-43FB-BF5C-BB12AD8D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 w:cs="Consolas"/>
    </w:rPr>
  </w:style>
  <w:style w:type="paragraph" w:customStyle="1" w:styleId="msonormal0">
    <w:name w:val="msonormal"/>
    <w:basedOn w:val="a"/>
    <w:pPr>
      <w:spacing w:after="223"/>
      <w:jc w:val="both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  <w:rPr>
      <w:rFonts w:ascii="Georgia" w:hAnsi="Georgia"/>
    </w:r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styleId="a3">
    <w:name w:val="Normal (Web)"/>
    <w:basedOn w:val="a"/>
    <w:uiPriority w:val="99"/>
    <w:semiHidden/>
    <w:unhideWhenUsed/>
    <w:pPr>
      <w:spacing w:after="223"/>
      <w:jc w:val="both"/>
    </w:pPr>
  </w:style>
  <w:style w:type="paragraph" w:customStyle="1" w:styleId="align-center">
    <w:name w:val="align-center"/>
    <w:basedOn w:val="a"/>
    <w:pPr>
      <w:spacing w:after="223"/>
      <w:jc w:val="center"/>
    </w:pPr>
  </w:style>
  <w:style w:type="paragraph" w:customStyle="1" w:styleId="align-right">
    <w:name w:val="align-right"/>
    <w:basedOn w:val="a"/>
    <w:pPr>
      <w:spacing w:after="223"/>
      <w:jc w:val="right"/>
    </w:pPr>
  </w:style>
  <w:style w:type="paragraph" w:customStyle="1" w:styleId="align-left">
    <w:name w:val="align-left"/>
    <w:basedOn w:val="a"/>
    <w:pPr>
      <w:spacing w:after="223"/>
    </w:pPr>
  </w:style>
  <w:style w:type="paragraph" w:customStyle="1" w:styleId="doc-parttypetitle">
    <w:name w:val="doc-part_type_title"/>
    <w:basedOn w:val="a"/>
    <w:pPr>
      <w:pBdr>
        <w:bottom w:val="single" w:sz="6" w:space="29" w:color="E5E5E5"/>
      </w:pBdr>
      <w:spacing w:before="100" w:beforeAutospacing="1" w:after="195"/>
    </w:pPr>
  </w:style>
  <w:style w:type="paragraph" w:customStyle="1" w:styleId="docprops">
    <w:name w:val="doc__props"/>
    <w:basedOn w:val="a"/>
    <w:pPr>
      <w:spacing w:before="100" w:beforeAutospacing="1" w:after="100" w:afterAutospacing="1"/>
    </w:pPr>
    <w:rPr>
      <w:rFonts w:ascii="Helvetica" w:hAnsi="Helvetica"/>
      <w:sz w:val="20"/>
      <w:szCs w:val="20"/>
    </w:rPr>
  </w:style>
  <w:style w:type="paragraph" w:customStyle="1" w:styleId="doctype">
    <w:name w:val="doc__type"/>
    <w:basedOn w:val="a"/>
    <w:pPr>
      <w:spacing w:before="96" w:after="120"/>
    </w:pPr>
    <w:rPr>
      <w:rFonts w:ascii="Helvetica" w:hAnsi="Helvetica"/>
      <w:caps/>
      <w:spacing w:val="15"/>
      <w:sz w:val="15"/>
      <w:szCs w:val="15"/>
    </w:rPr>
  </w:style>
  <w:style w:type="paragraph" w:customStyle="1" w:styleId="docpart">
    <w:name w:val="doc__part"/>
    <w:basedOn w:val="a"/>
    <w:pPr>
      <w:spacing w:before="1228" w:after="997"/>
    </w:pPr>
    <w:rPr>
      <w:rFonts w:ascii="Georgia" w:hAnsi="Georgia"/>
      <w:caps/>
      <w:spacing w:val="48"/>
      <w:sz w:val="39"/>
      <w:szCs w:val="39"/>
    </w:rPr>
  </w:style>
  <w:style w:type="paragraph" w:customStyle="1" w:styleId="docsection">
    <w:name w:val="doc__section"/>
    <w:basedOn w:val="a"/>
    <w:pPr>
      <w:spacing w:before="1140" w:after="797"/>
    </w:pPr>
    <w:rPr>
      <w:rFonts w:ascii="Georgia" w:hAnsi="Georgia"/>
      <w:sz w:val="42"/>
      <w:szCs w:val="42"/>
    </w:rPr>
  </w:style>
  <w:style w:type="paragraph" w:customStyle="1" w:styleId="docsection-name">
    <w:name w:val="doc__section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section">
    <w:name w:val="doc__subsection"/>
    <w:basedOn w:val="a"/>
    <w:pPr>
      <w:spacing w:before="1070" w:after="420"/>
    </w:pPr>
    <w:rPr>
      <w:rFonts w:ascii="Helvetica" w:hAnsi="Helvetica"/>
      <w:b/>
      <w:bCs/>
      <w:spacing w:val="-15"/>
      <w:sz w:val="36"/>
      <w:szCs w:val="36"/>
    </w:rPr>
  </w:style>
  <w:style w:type="paragraph" w:customStyle="1" w:styleId="docchapter">
    <w:name w:val="doc__chapter"/>
    <w:basedOn w:val="a"/>
    <w:pPr>
      <w:spacing w:before="438" w:after="219"/>
    </w:pPr>
    <w:rPr>
      <w:rFonts w:ascii="Georgia" w:hAnsi="Georgia"/>
      <w:sz w:val="35"/>
      <w:szCs w:val="35"/>
    </w:rPr>
  </w:style>
  <w:style w:type="paragraph" w:customStyle="1" w:styleId="docarticle">
    <w:name w:val="doc__article"/>
    <w:basedOn w:val="a"/>
    <w:pPr>
      <w:spacing w:before="300" w:after="30"/>
    </w:pPr>
    <w:rPr>
      <w:rFonts w:ascii="Helvetica" w:hAnsi="Helvetica"/>
      <w:b/>
      <w:bCs/>
    </w:rPr>
  </w:style>
  <w:style w:type="paragraph" w:customStyle="1" w:styleId="docparagraph">
    <w:name w:val="doc__paragraph"/>
    <w:basedOn w:val="a"/>
    <w:pPr>
      <w:spacing w:before="240" w:after="42"/>
    </w:pPr>
    <w:rPr>
      <w:rFonts w:ascii="Georgia" w:hAnsi="Georgia"/>
      <w:sz w:val="35"/>
      <w:szCs w:val="35"/>
    </w:rPr>
  </w:style>
  <w:style w:type="paragraph" w:customStyle="1" w:styleId="docparagraph-name">
    <w:name w:val="doc__paragraph-name"/>
    <w:basedOn w:val="a"/>
    <w:pPr>
      <w:spacing w:before="100" w:beforeAutospacing="1" w:after="100" w:afterAutospacing="1"/>
    </w:pPr>
    <w:rPr>
      <w:rFonts w:ascii="Georgia" w:hAnsi="Georgia"/>
      <w:i/>
      <w:iCs/>
    </w:rPr>
  </w:style>
  <w:style w:type="paragraph" w:customStyle="1" w:styleId="docsubparagraph">
    <w:name w:val="doc__subparagraph"/>
    <w:basedOn w:val="a"/>
    <w:pPr>
      <w:spacing w:before="341" w:after="76"/>
    </w:pPr>
    <w:rPr>
      <w:rFonts w:ascii="Helvetica" w:hAnsi="Helvetica"/>
      <w:sz w:val="29"/>
      <w:szCs w:val="29"/>
    </w:rPr>
  </w:style>
  <w:style w:type="paragraph" w:customStyle="1" w:styleId="docuntyped">
    <w:name w:val="doc__untyped"/>
    <w:basedOn w:val="a"/>
    <w:pPr>
      <w:spacing w:before="320" w:after="240"/>
    </w:pPr>
    <w:rPr>
      <w:rFonts w:ascii="Helvetica" w:hAnsi="Helvetica"/>
      <w:sz w:val="27"/>
      <w:szCs w:val="27"/>
    </w:rPr>
  </w:style>
  <w:style w:type="paragraph" w:customStyle="1" w:styleId="docnote">
    <w:name w:val="doc__note"/>
    <w:basedOn w:val="a"/>
    <w:pPr>
      <w:spacing w:after="611"/>
      <w:ind w:left="873"/>
    </w:pPr>
    <w:rPr>
      <w:rFonts w:ascii="Helvetica" w:hAnsi="Helvetica"/>
      <w:sz w:val="17"/>
      <w:szCs w:val="17"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signature">
    <w:name w:val="doc__signature"/>
    <w:basedOn w:val="a"/>
    <w:pPr>
      <w:spacing w:before="223" w:after="223"/>
    </w:pPr>
  </w:style>
  <w:style w:type="paragraph" w:customStyle="1" w:styleId="docquestion">
    <w:name w:val="doc__question"/>
    <w:basedOn w:val="a"/>
    <w:pPr>
      <w:shd w:val="clear" w:color="auto" w:fill="FBF9EF"/>
      <w:spacing w:after="600"/>
    </w:pPr>
  </w:style>
  <w:style w:type="paragraph" w:customStyle="1" w:styleId="docquestion-title">
    <w:name w:val="doc__question-title"/>
    <w:basedOn w:val="a"/>
    <w:pPr>
      <w:spacing w:before="100" w:beforeAutospacing="1" w:after="30"/>
    </w:pPr>
    <w:rPr>
      <w:rFonts w:ascii="Helvetica" w:hAnsi="Helvetica"/>
      <w:b/>
      <w:bCs/>
    </w:rPr>
  </w:style>
  <w:style w:type="paragraph" w:customStyle="1" w:styleId="doc-start">
    <w:name w:val="doc-start"/>
    <w:basedOn w:val="a"/>
    <w:pPr>
      <w:spacing w:after="100" w:afterAutospacing="1"/>
    </w:pPr>
  </w:style>
  <w:style w:type="paragraph" w:customStyle="1" w:styleId="docexpired">
    <w:name w:val="doc__expired"/>
    <w:basedOn w:val="a"/>
    <w:pPr>
      <w:spacing w:before="100" w:beforeAutospacing="1" w:after="100" w:afterAutospacing="1"/>
    </w:pPr>
    <w:rPr>
      <w:color w:val="CCCCCC"/>
    </w:rPr>
  </w:style>
  <w:style w:type="paragraph" w:customStyle="1" w:styleId="content2">
    <w:name w:val="content2"/>
    <w:basedOn w:val="a"/>
    <w:pPr>
      <w:spacing w:after="223"/>
      <w:jc w:val="both"/>
    </w:pPr>
    <w:rPr>
      <w:sz w:val="21"/>
      <w:szCs w:val="21"/>
    </w:rPr>
  </w:style>
  <w:style w:type="paragraph" w:customStyle="1" w:styleId="docarticle1">
    <w:name w:val="doc__article1"/>
    <w:basedOn w:val="a"/>
    <w:pPr>
      <w:spacing w:before="120" w:after="30"/>
      <w:jc w:val="both"/>
    </w:pPr>
    <w:rPr>
      <w:rFonts w:ascii="Helvetica" w:hAnsi="Helvetica"/>
      <w:b/>
      <w:bCs/>
    </w:rPr>
  </w:style>
  <w:style w:type="paragraph" w:customStyle="1" w:styleId="printredaction-line">
    <w:name w:val="print_redaction-line"/>
    <w:basedOn w:val="a"/>
    <w:pPr>
      <w:spacing w:after="223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character" w:customStyle="1" w:styleId="docuntyped-number">
    <w:name w:val="doc__untyped-number"/>
    <w:basedOn w:val="a0"/>
  </w:style>
  <w:style w:type="character" w:customStyle="1" w:styleId="docnote-number">
    <w:name w:val="doc__note-number"/>
    <w:basedOn w:val="a0"/>
  </w:style>
  <w:style w:type="character" w:customStyle="1" w:styleId="docnote-text">
    <w:name w:val="doc__note-text"/>
    <w:basedOn w:val="a0"/>
  </w:style>
  <w:style w:type="paragraph" w:customStyle="1" w:styleId="copyright-info">
    <w:name w:val="copyright-info"/>
    <w:basedOn w:val="a"/>
    <w:rsid w:val="00A02F53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C13ED9"/>
    <w:pPr>
      <w:ind w:left="720"/>
      <w:contextualSpacing/>
    </w:pPr>
  </w:style>
  <w:style w:type="paragraph" w:customStyle="1" w:styleId="ConsPlusNormal">
    <w:name w:val="ConsPlusNormal"/>
    <w:rsid w:val="00584C2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header"/>
    <w:basedOn w:val="a"/>
    <w:link w:val="a8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A5B53"/>
    <w:rPr>
      <w:rFonts w:eastAsiaTheme="minorEastAsia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5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5B53"/>
    <w:rPr>
      <w:rFonts w:eastAsiaTheme="minorEastAsia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D1E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D1EA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66015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225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6471">
              <w:marLeft w:val="0"/>
              <w:marRight w:val="0"/>
              <w:marTop w:val="223"/>
              <w:marBottom w:val="2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3888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699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13602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9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42164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67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333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909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9686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095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1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44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0390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99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659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606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194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5872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71589">
              <w:marLeft w:val="873"/>
              <w:marRight w:val="0"/>
              <w:marTop w:val="0"/>
              <w:marBottom w:val="6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47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486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368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5072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92661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392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480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34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8675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4887">
              <w:marLeft w:val="0"/>
              <w:marRight w:val="0"/>
              <w:marTop w:val="32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64142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9</Pages>
  <Words>2023</Words>
  <Characters>15087</Characters>
  <Application>Microsoft Office Word</Application>
  <DocSecurity>0</DocSecurity>
  <Lines>125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Tabakaeva</dc:creator>
  <cp:keywords/>
  <dc:description/>
  <cp:lastModifiedBy>Tabakaeva</cp:lastModifiedBy>
  <cp:revision>79</cp:revision>
  <cp:lastPrinted>2025-01-15T14:44:00Z</cp:lastPrinted>
  <dcterms:created xsi:type="dcterms:W3CDTF">2022-11-29T04:40:00Z</dcterms:created>
  <dcterms:modified xsi:type="dcterms:W3CDTF">2025-01-15T14:45:00Z</dcterms:modified>
</cp:coreProperties>
</file>