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230EC" w14:textId="77777777" w:rsidR="000C2B4C" w:rsidRPr="00D603BD" w:rsidRDefault="004A3E72" w:rsidP="00581548">
      <w:pPr>
        <w:pStyle w:val="2"/>
        <w:spacing w:before="0" w:beforeAutospacing="0" w:after="0" w:afterAutospacing="0" w:line="276" w:lineRule="auto"/>
        <w:ind w:left="6379"/>
        <w:jc w:val="right"/>
        <w:divId w:val="127866015"/>
        <w:rPr>
          <w:rFonts w:ascii="PT Astra Serif" w:eastAsia="Times New Roman" w:hAnsi="PT Astra Serif"/>
          <w:b w:val="0"/>
          <w:bCs w:val="0"/>
          <w:sz w:val="27"/>
          <w:szCs w:val="27"/>
        </w:rPr>
      </w:pPr>
      <w:r w:rsidRPr="00D603BD">
        <w:rPr>
          <w:rFonts w:ascii="PT Astra Serif" w:eastAsia="Times New Roman" w:hAnsi="PT Astra Serif"/>
          <w:b w:val="0"/>
          <w:bCs w:val="0"/>
          <w:sz w:val="27"/>
          <w:szCs w:val="27"/>
        </w:rPr>
        <w:t xml:space="preserve">Приложение 2 </w:t>
      </w:r>
    </w:p>
    <w:p w14:paraId="143BA4CE" w14:textId="08099644" w:rsidR="00D40559" w:rsidRPr="00D603BD" w:rsidRDefault="004A3E72" w:rsidP="00581548">
      <w:pPr>
        <w:spacing w:line="276" w:lineRule="auto"/>
        <w:ind w:left="5529" w:hanging="142"/>
        <w:jc w:val="right"/>
        <w:divId w:val="12786601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к </w:t>
      </w:r>
      <w:r w:rsidR="00D40559" w:rsidRPr="00D603BD">
        <w:rPr>
          <w:rFonts w:ascii="PT Astra Serif" w:hAnsi="PT Astra Serif"/>
          <w:sz w:val="27"/>
          <w:szCs w:val="27"/>
        </w:rPr>
        <w:t>пр</w:t>
      </w:r>
      <w:bookmarkStart w:id="0" w:name="_GoBack"/>
      <w:bookmarkEnd w:id="0"/>
      <w:r w:rsidR="00D40559" w:rsidRPr="00D603BD">
        <w:rPr>
          <w:rFonts w:ascii="PT Astra Serif" w:hAnsi="PT Astra Serif"/>
          <w:sz w:val="27"/>
          <w:szCs w:val="27"/>
        </w:rPr>
        <w:t>иказ</w:t>
      </w:r>
      <w:r w:rsidRPr="00D603BD">
        <w:rPr>
          <w:rFonts w:ascii="PT Astra Serif" w:hAnsi="PT Astra Serif"/>
          <w:sz w:val="27"/>
          <w:szCs w:val="27"/>
        </w:rPr>
        <w:t xml:space="preserve">у </w:t>
      </w:r>
      <w:r w:rsidR="00581548" w:rsidRPr="00D603BD">
        <w:rPr>
          <w:rFonts w:ascii="PT Astra Serif" w:hAnsi="PT Astra Serif"/>
          <w:sz w:val="27"/>
          <w:szCs w:val="27"/>
        </w:rPr>
        <w:t xml:space="preserve">КУ РА </w:t>
      </w:r>
      <w:r w:rsidR="00D40559" w:rsidRPr="00D603BD">
        <w:rPr>
          <w:rFonts w:ascii="PT Astra Serif" w:hAnsi="PT Astra Serif"/>
          <w:sz w:val="27"/>
          <w:szCs w:val="27"/>
        </w:rPr>
        <w:t xml:space="preserve">ЦБУ </w:t>
      </w:r>
    </w:p>
    <w:p w14:paraId="4F2E28DC" w14:textId="6826C6E3" w:rsidR="00D40559" w:rsidRPr="00D603BD" w:rsidRDefault="00D40559" w:rsidP="00581548">
      <w:pPr>
        <w:spacing w:line="276" w:lineRule="auto"/>
        <w:ind w:left="5529"/>
        <w:jc w:val="right"/>
        <w:divId w:val="12786601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от «</w:t>
      </w:r>
      <w:r w:rsidR="006F5A43" w:rsidRPr="00D603BD">
        <w:rPr>
          <w:rFonts w:ascii="PT Astra Serif" w:hAnsi="PT Astra Serif"/>
          <w:sz w:val="27"/>
          <w:szCs w:val="27"/>
        </w:rPr>
        <w:t>2</w:t>
      </w:r>
      <w:r w:rsidR="007535C1" w:rsidRPr="00D603BD">
        <w:rPr>
          <w:rFonts w:ascii="PT Astra Serif" w:hAnsi="PT Astra Serif"/>
          <w:sz w:val="27"/>
          <w:szCs w:val="27"/>
        </w:rPr>
        <w:t>9</w:t>
      </w:r>
      <w:r w:rsidRPr="00D603BD">
        <w:rPr>
          <w:rFonts w:ascii="PT Astra Serif" w:hAnsi="PT Astra Serif"/>
          <w:sz w:val="27"/>
          <w:szCs w:val="27"/>
        </w:rPr>
        <w:t>» декабря 202</w:t>
      </w:r>
      <w:r w:rsidR="007535C1" w:rsidRPr="00D603BD">
        <w:rPr>
          <w:rFonts w:ascii="PT Astra Serif" w:hAnsi="PT Astra Serif"/>
          <w:sz w:val="27"/>
          <w:szCs w:val="27"/>
        </w:rPr>
        <w:t>5</w:t>
      </w:r>
      <w:r w:rsidRPr="00D603BD">
        <w:rPr>
          <w:rFonts w:ascii="PT Astra Serif" w:hAnsi="PT Astra Serif"/>
          <w:sz w:val="27"/>
          <w:szCs w:val="27"/>
        </w:rPr>
        <w:t xml:space="preserve"> г.  </w:t>
      </w:r>
      <w:r w:rsidR="007535C1" w:rsidRPr="00D603BD">
        <w:rPr>
          <w:rFonts w:ascii="PT Astra Serif" w:hAnsi="PT Astra Serif"/>
          <w:sz w:val="27"/>
          <w:szCs w:val="27"/>
        </w:rPr>
        <w:t>№ 78</w:t>
      </w:r>
      <w:r w:rsidRPr="00D603BD">
        <w:rPr>
          <w:rFonts w:ascii="PT Astra Serif" w:hAnsi="PT Astra Serif"/>
          <w:sz w:val="27"/>
          <w:szCs w:val="27"/>
        </w:rPr>
        <w:t>-п</w:t>
      </w:r>
    </w:p>
    <w:p w14:paraId="5E63C1F8" w14:textId="77777777" w:rsidR="0034391A" w:rsidRPr="00D603BD" w:rsidRDefault="004A3E72" w:rsidP="00581548">
      <w:pPr>
        <w:spacing w:line="276" w:lineRule="auto"/>
        <w:ind w:right="3" w:firstLine="652"/>
        <w:jc w:val="center"/>
        <w:divId w:val="1555776471"/>
        <w:rPr>
          <w:rFonts w:ascii="PT Astra Serif" w:hAnsi="PT Astra Serif"/>
          <w:b/>
          <w:bCs/>
          <w:sz w:val="27"/>
          <w:szCs w:val="27"/>
        </w:rPr>
      </w:pPr>
      <w:r w:rsidRPr="00D603BD">
        <w:rPr>
          <w:rFonts w:ascii="PT Astra Serif" w:hAnsi="PT Astra Serif"/>
          <w:b/>
          <w:bCs/>
          <w:sz w:val="27"/>
          <w:szCs w:val="27"/>
        </w:rPr>
        <w:t>О</w:t>
      </w:r>
      <w:r w:rsidR="0034391A" w:rsidRPr="00D603BD">
        <w:rPr>
          <w:rFonts w:ascii="PT Astra Serif" w:hAnsi="PT Astra Serif"/>
          <w:b/>
          <w:bCs/>
          <w:sz w:val="27"/>
          <w:szCs w:val="27"/>
        </w:rPr>
        <w:t>СНОВНЫЕ ПОЛОЖЕНИЯ</w:t>
      </w:r>
    </w:p>
    <w:p w14:paraId="3415220F" w14:textId="77777777" w:rsidR="004A3E72" w:rsidRPr="00D603BD" w:rsidRDefault="004A3E72" w:rsidP="00581548">
      <w:pPr>
        <w:ind w:right="3" w:firstLine="652"/>
        <w:jc w:val="center"/>
        <w:divId w:val="1555776471"/>
        <w:rPr>
          <w:rFonts w:ascii="PT Astra Serif" w:hAnsi="PT Astra Serif"/>
          <w:sz w:val="26"/>
          <w:szCs w:val="26"/>
        </w:rPr>
      </w:pPr>
      <w:r w:rsidRPr="00D603BD">
        <w:rPr>
          <w:rFonts w:ascii="PT Astra Serif" w:hAnsi="PT Astra Serif"/>
          <w:sz w:val="26"/>
          <w:szCs w:val="26"/>
        </w:rPr>
        <w:t>Единой учетной политики учреждений, в отношении которых Казенное учреждение Республики Алтай «Центр бюджетного учета и отчетности» осуществляют полномочия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иной обязательной отчетности, формируемой на основании данных бюджетного (бухгалтерского) учета, по обеспечению представления такой отчетности в соответствующие государственные органы</w:t>
      </w:r>
    </w:p>
    <w:p w14:paraId="072D0FE4" w14:textId="77777777" w:rsidR="0060574F" w:rsidRPr="00D603BD" w:rsidRDefault="009C3869" w:rsidP="00581548">
      <w:pPr>
        <w:spacing w:line="276" w:lineRule="auto"/>
        <w:ind w:firstLine="652"/>
        <w:jc w:val="center"/>
        <w:divId w:val="262416999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1. </w:t>
      </w:r>
      <w:r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Общие положения</w:t>
      </w:r>
    </w:p>
    <w:p w14:paraId="66C74B4F" w14:textId="0FB4848E" w:rsidR="000F6CC3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eastAsia="Times New Roman" w:hAnsi="PT Astra Serif"/>
          <w:sz w:val="27"/>
          <w:szCs w:val="27"/>
        </w:rPr>
      </w:pPr>
      <w:r w:rsidRPr="00D603BD">
        <w:rPr>
          <w:rFonts w:ascii="PT Astra Serif" w:eastAsia="Times New Roman" w:hAnsi="PT Astra Serif"/>
          <w:sz w:val="27"/>
          <w:szCs w:val="27"/>
        </w:rPr>
        <w:t xml:space="preserve">Особенности ведения централизованного </w:t>
      </w:r>
      <w:r w:rsidR="00873359" w:rsidRPr="00D603BD">
        <w:rPr>
          <w:rFonts w:ascii="PT Astra Serif" w:eastAsia="Times New Roman" w:hAnsi="PT Astra Serif"/>
          <w:sz w:val="27"/>
          <w:szCs w:val="27"/>
        </w:rPr>
        <w:t>бюджетного (</w:t>
      </w:r>
      <w:r w:rsidRPr="00D603BD">
        <w:rPr>
          <w:rFonts w:ascii="PT Astra Serif" w:eastAsia="Times New Roman" w:hAnsi="PT Astra Serif"/>
          <w:sz w:val="27"/>
          <w:szCs w:val="27"/>
        </w:rPr>
        <w:t>бухгалтерского</w:t>
      </w:r>
      <w:r w:rsidR="00873359" w:rsidRPr="00D603BD">
        <w:rPr>
          <w:rFonts w:ascii="PT Astra Serif" w:eastAsia="Times New Roman" w:hAnsi="PT Astra Serif"/>
          <w:sz w:val="27"/>
          <w:szCs w:val="27"/>
        </w:rPr>
        <w:t>)</w:t>
      </w:r>
      <w:r w:rsidRPr="00D603BD">
        <w:rPr>
          <w:rFonts w:ascii="PT Astra Serif" w:eastAsia="Times New Roman" w:hAnsi="PT Astra Serif"/>
          <w:sz w:val="27"/>
          <w:szCs w:val="27"/>
        </w:rPr>
        <w:t xml:space="preserve"> учета </w:t>
      </w:r>
      <w:r w:rsidR="00873359" w:rsidRPr="00D603BD">
        <w:rPr>
          <w:rFonts w:ascii="PT Astra Serif" w:eastAsia="Times New Roman" w:hAnsi="PT Astra Serif"/>
          <w:sz w:val="27"/>
          <w:szCs w:val="27"/>
        </w:rPr>
        <w:t xml:space="preserve">(далее – бухгалтерского учета) </w:t>
      </w:r>
      <w:r w:rsidRPr="00D603BD">
        <w:rPr>
          <w:rFonts w:ascii="PT Astra Serif" w:eastAsia="Times New Roman" w:hAnsi="PT Astra Serif"/>
          <w:sz w:val="27"/>
          <w:szCs w:val="27"/>
        </w:rPr>
        <w:t>применяются последовательно из года в год.</w:t>
      </w:r>
    </w:p>
    <w:p w14:paraId="688AE1DC" w14:textId="77777777" w:rsidR="0060574F" w:rsidRPr="00D603BD" w:rsidRDefault="009C3869" w:rsidP="00581548">
      <w:pPr>
        <w:spacing w:line="276" w:lineRule="auto"/>
        <w:ind w:firstLine="652"/>
        <w:jc w:val="center"/>
        <w:divId w:val="71581992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2. </w:t>
      </w:r>
      <w:r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Основные способы ведения бухгалтерского учета</w:t>
      </w:r>
    </w:p>
    <w:p w14:paraId="3307B1E7" w14:textId="2D2279A1" w:rsidR="008C0068" w:rsidRPr="00D603BD" w:rsidRDefault="00CB0BE2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Формы р</w:t>
      </w:r>
      <w:r w:rsidR="009C3869" w:rsidRPr="00D603BD">
        <w:rPr>
          <w:rFonts w:ascii="PT Astra Serif" w:hAnsi="PT Astra Serif"/>
          <w:sz w:val="27"/>
          <w:szCs w:val="27"/>
        </w:rPr>
        <w:t>егистр</w:t>
      </w:r>
      <w:r w:rsidRPr="00D603BD">
        <w:rPr>
          <w:rFonts w:ascii="PT Astra Serif" w:hAnsi="PT Astra Serif"/>
          <w:sz w:val="27"/>
          <w:szCs w:val="27"/>
        </w:rPr>
        <w:t>ов</w:t>
      </w:r>
      <w:r w:rsidR="009C3869" w:rsidRPr="00D603BD">
        <w:rPr>
          <w:rFonts w:ascii="PT Astra Serif" w:hAnsi="PT Astra Serif"/>
          <w:sz w:val="27"/>
          <w:szCs w:val="27"/>
        </w:rPr>
        <w:t xml:space="preserve"> бухгалтерского учета, ины</w:t>
      </w:r>
      <w:r w:rsidRPr="00D603BD">
        <w:rPr>
          <w:rFonts w:ascii="PT Astra Serif" w:hAnsi="PT Astra Serif"/>
          <w:sz w:val="27"/>
          <w:szCs w:val="27"/>
        </w:rPr>
        <w:t>х</w:t>
      </w:r>
      <w:r w:rsidR="009C3869" w:rsidRPr="00D603BD">
        <w:rPr>
          <w:rFonts w:ascii="PT Astra Serif" w:hAnsi="PT Astra Serif"/>
          <w:sz w:val="27"/>
          <w:szCs w:val="27"/>
        </w:rPr>
        <w:t xml:space="preserve"> документ</w:t>
      </w:r>
      <w:r w:rsidRPr="00D603BD">
        <w:rPr>
          <w:rFonts w:ascii="PT Astra Serif" w:hAnsi="PT Astra Serif"/>
          <w:sz w:val="27"/>
          <w:szCs w:val="27"/>
        </w:rPr>
        <w:t>ов</w:t>
      </w:r>
      <w:r w:rsidR="009C3869" w:rsidRPr="00D603BD">
        <w:rPr>
          <w:rFonts w:ascii="PT Astra Serif" w:hAnsi="PT Astra Serif"/>
          <w:sz w:val="27"/>
          <w:szCs w:val="27"/>
        </w:rPr>
        <w:t xml:space="preserve"> бухгалтерского учета, применяемы</w:t>
      </w:r>
      <w:r w:rsidRPr="00D603BD">
        <w:rPr>
          <w:rFonts w:ascii="PT Astra Serif" w:hAnsi="PT Astra Serif"/>
          <w:sz w:val="27"/>
          <w:szCs w:val="27"/>
        </w:rPr>
        <w:t>х</w:t>
      </w:r>
      <w:r w:rsidR="009C3869" w:rsidRPr="00D603BD">
        <w:rPr>
          <w:rFonts w:ascii="PT Astra Serif" w:hAnsi="PT Astra Serif"/>
          <w:sz w:val="27"/>
          <w:szCs w:val="27"/>
        </w:rPr>
        <w:t xml:space="preserve"> для ведения централизованного бухгалтерского учета, по которым нормативными правовыми актами, регулирующими ведение б</w:t>
      </w:r>
      <w:r w:rsidR="00D11355" w:rsidRPr="00D603BD">
        <w:rPr>
          <w:rFonts w:ascii="PT Astra Serif" w:hAnsi="PT Astra Serif"/>
          <w:sz w:val="27"/>
          <w:szCs w:val="27"/>
        </w:rPr>
        <w:t>ухгалтерского</w:t>
      </w:r>
      <w:r w:rsidR="009C3869" w:rsidRPr="00D603BD">
        <w:rPr>
          <w:rFonts w:ascii="PT Astra Serif" w:hAnsi="PT Astra Serif"/>
          <w:sz w:val="27"/>
          <w:szCs w:val="27"/>
        </w:rPr>
        <w:t xml:space="preserve"> учета, формирования бюджетной отчетности, не предусмотрены обязательные для их оформления формы документов, устанавливаются в соответствии с требованиями нормативных правовых актов, регулирующих ведение </w:t>
      </w:r>
      <w:r w:rsidR="00D11355" w:rsidRPr="00D603BD">
        <w:rPr>
          <w:rFonts w:ascii="PT Astra Serif" w:hAnsi="PT Astra Serif"/>
          <w:sz w:val="27"/>
          <w:szCs w:val="27"/>
        </w:rPr>
        <w:t>бухгалтерского</w:t>
      </w:r>
      <w:r w:rsidR="009C3869" w:rsidRPr="00D603BD">
        <w:rPr>
          <w:rFonts w:ascii="PT Astra Serif" w:hAnsi="PT Astra Serif"/>
          <w:sz w:val="27"/>
          <w:szCs w:val="27"/>
        </w:rPr>
        <w:t xml:space="preserve"> учета, формирования бюджетной отчетности</w:t>
      </w:r>
      <w:r w:rsidRPr="00D603BD">
        <w:rPr>
          <w:rFonts w:ascii="PT Astra Serif" w:hAnsi="PT Astra Serif"/>
          <w:sz w:val="27"/>
          <w:szCs w:val="27"/>
        </w:rPr>
        <w:t xml:space="preserve"> а так же Единой учетной политикой</w:t>
      </w:r>
      <w:r w:rsidR="009C3869" w:rsidRPr="00D603BD">
        <w:rPr>
          <w:rFonts w:ascii="PT Astra Serif" w:hAnsi="PT Astra Serif"/>
          <w:sz w:val="27"/>
          <w:szCs w:val="27"/>
        </w:rPr>
        <w:t>.</w:t>
      </w:r>
    </w:p>
    <w:p w14:paraId="4940C3DC" w14:textId="06B2ED5B" w:rsidR="008C0068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Первичные учетные документы, составленные на иностранном языке, должны иметь построчный перевод на русский язык, осуществляемый сотрудником </w:t>
      </w:r>
      <w:r w:rsidR="00A12EA3" w:rsidRPr="00D603BD">
        <w:rPr>
          <w:rFonts w:ascii="PT Astra Serif" w:hAnsi="PT Astra Serif"/>
          <w:sz w:val="27"/>
          <w:szCs w:val="27"/>
        </w:rPr>
        <w:t>С</w:t>
      </w:r>
      <w:r w:rsidRPr="00D603BD">
        <w:rPr>
          <w:rFonts w:ascii="PT Astra Serif" w:hAnsi="PT Astra Serif"/>
          <w:sz w:val="27"/>
          <w:szCs w:val="27"/>
        </w:rPr>
        <w:t xml:space="preserve">убъекта централизованного учета, определенным приказом </w:t>
      </w:r>
      <w:r w:rsidR="007535C1" w:rsidRPr="00D603BD">
        <w:rPr>
          <w:rFonts w:ascii="PT Astra Serif" w:hAnsi="PT Astra Serif"/>
          <w:sz w:val="27"/>
          <w:szCs w:val="27"/>
        </w:rPr>
        <w:t>С</w:t>
      </w:r>
      <w:r w:rsidRPr="00D603BD">
        <w:rPr>
          <w:rFonts w:ascii="PT Astra Serif" w:hAnsi="PT Astra Serif"/>
          <w:sz w:val="27"/>
          <w:szCs w:val="27"/>
        </w:rPr>
        <w:t xml:space="preserve">убъекта централизованного учета либо сторонним специалистом, привлеченным </w:t>
      </w:r>
      <w:r w:rsidR="007535C1" w:rsidRPr="00D603BD">
        <w:rPr>
          <w:rFonts w:ascii="PT Astra Serif" w:hAnsi="PT Astra Serif"/>
          <w:sz w:val="27"/>
          <w:szCs w:val="27"/>
        </w:rPr>
        <w:t>С</w:t>
      </w:r>
      <w:r w:rsidRPr="00D603BD">
        <w:rPr>
          <w:rFonts w:ascii="PT Astra Serif" w:hAnsi="PT Astra Serif"/>
          <w:sz w:val="27"/>
          <w:szCs w:val="27"/>
        </w:rPr>
        <w:t>убъектом централизованного учета на договорной основе, либо самостоятельно лицом, предоставившим документ (под его ответственность за корректность данного перевода).</w:t>
      </w:r>
    </w:p>
    <w:p w14:paraId="54A699B3" w14:textId="6DA2C369" w:rsidR="00CB0BE2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Формирование регистров бухгалтерского учета</w:t>
      </w:r>
      <w:r w:rsidR="00CB0BE2" w:rsidRPr="00D603BD">
        <w:rPr>
          <w:rFonts w:ascii="PT Astra Serif" w:hAnsi="PT Astra Serif"/>
          <w:sz w:val="27"/>
          <w:szCs w:val="27"/>
        </w:rPr>
        <w:t>, главной книги,</w:t>
      </w:r>
      <w:r w:rsidRPr="00D603BD">
        <w:rPr>
          <w:rFonts w:ascii="PT Astra Serif" w:hAnsi="PT Astra Serif"/>
          <w:sz w:val="27"/>
          <w:szCs w:val="27"/>
        </w:rPr>
        <w:t xml:space="preserve"> осуществляется в форме электронного документа (регистра)</w:t>
      </w:r>
      <w:r w:rsidR="00CB0BE2" w:rsidRPr="00D603BD">
        <w:rPr>
          <w:rFonts w:ascii="PT Astra Serif" w:hAnsi="PT Astra Serif"/>
          <w:sz w:val="27"/>
          <w:szCs w:val="27"/>
        </w:rPr>
        <w:t>, либо на бумажном носителе</w:t>
      </w:r>
      <w:r w:rsidR="00266D33" w:rsidRPr="00D603BD">
        <w:rPr>
          <w:rFonts w:ascii="PT Astra Serif" w:hAnsi="PT Astra Serif"/>
          <w:sz w:val="27"/>
          <w:szCs w:val="27"/>
        </w:rPr>
        <w:t>,</w:t>
      </w:r>
      <w:r w:rsidR="00CB0BE2" w:rsidRPr="00D603BD">
        <w:rPr>
          <w:rFonts w:ascii="PT Astra Serif" w:hAnsi="PT Astra Serif"/>
          <w:sz w:val="27"/>
          <w:szCs w:val="27"/>
        </w:rPr>
        <w:t xml:space="preserve"> </w:t>
      </w:r>
      <w:r w:rsidRPr="00D603BD">
        <w:rPr>
          <w:rFonts w:ascii="PT Astra Serif" w:hAnsi="PT Astra Serif"/>
          <w:sz w:val="27"/>
          <w:szCs w:val="27"/>
        </w:rPr>
        <w:t xml:space="preserve">ежемесячно с использованием усиленной квалифицированной электронной подписи </w:t>
      </w:r>
      <w:r w:rsidR="00CB0BE2" w:rsidRPr="00D603BD">
        <w:rPr>
          <w:rFonts w:ascii="PT Astra Serif" w:hAnsi="PT Astra Serif"/>
          <w:sz w:val="27"/>
          <w:szCs w:val="27"/>
        </w:rPr>
        <w:t xml:space="preserve">(собственноручной подписи) отдельно по каждому </w:t>
      </w:r>
      <w:r w:rsidR="0004713E" w:rsidRPr="00D603BD">
        <w:rPr>
          <w:rFonts w:ascii="PT Astra Serif" w:hAnsi="PT Astra Serif"/>
          <w:sz w:val="27"/>
          <w:szCs w:val="27"/>
        </w:rPr>
        <w:t>С</w:t>
      </w:r>
      <w:r w:rsidR="00CB0BE2" w:rsidRPr="00D603BD">
        <w:rPr>
          <w:rFonts w:ascii="PT Astra Serif" w:hAnsi="PT Astra Serif"/>
          <w:sz w:val="27"/>
          <w:szCs w:val="27"/>
        </w:rPr>
        <w:t>убъекту централизованного учета.</w:t>
      </w:r>
    </w:p>
    <w:p w14:paraId="16634C82" w14:textId="77777777" w:rsidR="00266D33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lastRenderedPageBreak/>
        <w:t>Учет расчетов с дебиторами и кредиторами ведется на основании предъявленных к оплате счетов, накладных, актов выполненных работ и других первичных учетных документов</w:t>
      </w:r>
      <w:r w:rsidR="00266D33" w:rsidRPr="00D603BD">
        <w:rPr>
          <w:rFonts w:ascii="PT Astra Serif" w:hAnsi="PT Astra Serif"/>
          <w:sz w:val="27"/>
          <w:szCs w:val="27"/>
        </w:rPr>
        <w:t xml:space="preserve">, направляемых в централизованную бухгалтерию Субъектами </w:t>
      </w:r>
      <w:r w:rsidR="00A12EA3" w:rsidRPr="00D603BD">
        <w:rPr>
          <w:rFonts w:ascii="PT Astra Serif" w:hAnsi="PT Astra Serif"/>
          <w:sz w:val="27"/>
          <w:szCs w:val="27"/>
        </w:rPr>
        <w:t xml:space="preserve">централизованного </w:t>
      </w:r>
      <w:r w:rsidR="00266D33" w:rsidRPr="00D603BD">
        <w:rPr>
          <w:rFonts w:ascii="PT Astra Serif" w:hAnsi="PT Astra Serif"/>
          <w:sz w:val="27"/>
          <w:szCs w:val="27"/>
        </w:rPr>
        <w:t>учета посредством Заявки на платеж.</w:t>
      </w:r>
    </w:p>
    <w:p w14:paraId="7A7AE0F4" w14:textId="3BDBCE67" w:rsidR="00266D33" w:rsidRPr="00D603BD" w:rsidRDefault="00266D33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Отражение фактов хозяйственной жизни Субъекта </w:t>
      </w:r>
      <w:r w:rsidR="00A12EA3" w:rsidRPr="00D603BD">
        <w:rPr>
          <w:rFonts w:ascii="PT Astra Serif" w:hAnsi="PT Astra Serif"/>
          <w:sz w:val="27"/>
          <w:szCs w:val="27"/>
        </w:rPr>
        <w:t xml:space="preserve">централизованного </w:t>
      </w:r>
      <w:r w:rsidRPr="00D603BD">
        <w:rPr>
          <w:rFonts w:ascii="PT Astra Serif" w:hAnsi="PT Astra Serif"/>
          <w:sz w:val="27"/>
          <w:szCs w:val="27"/>
        </w:rPr>
        <w:t xml:space="preserve">учета на основании первичных учетных документов, поступивших от Субъекта </w:t>
      </w:r>
      <w:r w:rsidR="00D11355" w:rsidRPr="00D603BD">
        <w:rPr>
          <w:rFonts w:ascii="PT Astra Serif" w:hAnsi="PT Astra Serif"/>
          <w:sz w:val="27"/>
          <w:szCs w:val="27"/>
        </w:rPr>
        <w:t xml:space="preserve">централизованного </w:t>
      </w:r>
      <w:r w:rsidRPr="00D603BD">
        <w:rPr>
          <w:rFonts w:ascii="PT Astra Serif" w:hAnsi="PT Astra Serif"/>
          <w:sz w:val="27"/>
          <w:szCs w:val="27"/>
        </w:rPr>
        <w:t xml:space="preserve">учета в месяце, следующим за отчетным: </w:t>
      </w:r>
    </w:p>
    <w:p w14:paraId="03775EC4" w14:textId="1979EC7E" w:rsidR="00161D77" w:rsidRPr="00D603BD" w:rsidRDefault="00161D77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1) до 5 числа </w:t>
      </w:r>
      <w:proofErr w:type="gramStart"/>
      <w:r w:rsidRPr="00D603BD">
        <w:rPr>
          <w:rFonts w:ascii="PT Astra Serif" w:hAnsi="PT Astra Serif"/>
          <w:sz w:val="27"/>
          <w:szCs w:val="27"/>
        </w:rPr>
        <w:t>месяца</w:t>
      </w:r>
      <w:proofErr w:type="gramEnd"/>
      <w:r w:rsidRPr="00D603BD">
        <w:rPr>
          <w:rFonts w:ascii="PT Astra Serif" w:hAnsi="PT Astra Serif"/>
          <w:sz w:val="27"/>
          <w:szCs w:val="27"/>
        </w:rPr>
        <w:t xml:space="preserve"> следующего за отчетным - отражаются предыдущим месяцем</w:t>
      </w:r>
      <w:r w:rsidR="00F340ED" w:rsidRPr="00D603BD">
        <w:rPr>
          <w:rFonts w:ascii="PT Astra Serif" w:hAnsi="PT Astra Serif"/>
          <w:sz w:val="27"/>
          <w:szCs w:val="27"/>
        </w:rPr>
        <w:t xml:space="preserve"> (месяца, квартала)</w:t>
      </w:r>
      <w:r w:rsidRPr="00D603BD">
        <w:rPr>
          <w:rFonts w:ascii="PT Astra Serif" w:hAnsi="PT Astra Serif"/>
          <w:sz w:val="27"/>
          <w:szCs w:val="27"/>
        </w:rPr>
        <w:t>. В случае совпадения 5 числа месяца следующего за отчетным с выходным или нерабочим праздничным днем отражение фактов хозяйственной жизни Учреждения за предыдущий месяц будет производится последним рабочим днем накануне этого дня;</w:t>
      </w:r>
    </w:p>
    <w:p w14:paraId="157B2BCB" w14:textId="77777777" w:rsidR="00161D77" w:rsidRPr="00D603BD" w:rsidRDefault="00161D77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2) позднее 5 числа месяца следующего за отчетным - отражаются месяцем их поступления; </w:t>
      </w:r>
    </w:p>
    <w:p w14:paraId="314BD321" w14:textId="7E194C03" w:rsidR="00161D77" w:rsidRPr="00D603BD" w:rsidRDefault="00161D77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3) за 10 и более рабочих дней до даты представления отчетности за год - отражаются </w:t>
      </w:r>
      <w:r w:rsidR="00F340ED" w:rsidRPr="00D603BD">
        <w:rPr>
          <w:rFonts w:ascii="PT Astra Serif" w:hAnsi="PT Astra Serif"/>
          <w:sz w:val="27"/>
          <w:szCs w:val="27"/>
        </w:rPr>
        <w:t>последним днем отчетного года</w:t>
      </w:r>
      <w:r w:rsidRPr="00D603BD">
        <w:rPr>
          <w:rFonts w:ascii="PT Astra Serif" w:hAnsi="PT Astra Serif"/>
          <w:sz w:val="27"/>
          <w:szCs w:val="27"/>
        </w:rPr>
        <w:t>;</w:t>
      </w:r>
    </w:p>
    <w:p w14:paraId="35827E22" w14:textId="31C63BFB" w:rsidR="00266D33" w:rsidRPr="00D603BD" w:rsidRDefault="00161D77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4) менее 10 рабочих дней до даты представления отчетности за год - отражаются месяцем их поступления.</w:t>
      </w:r>
    </w:p>
    <w:p w14:paraId="6A2DBD22" w14:textId="77777777" w:rsidR="0060574F" w:rsidRPr="00D603BD" w:rsidRDefault="009C3869" w:rsidP="00581548">
      <w:pPr>
        <w:spacing w:line="276" w:lineRule="auto"/>
        <w:ind w:firstLine="652"/>
        <w:jc w:val="center"/>
        <w:divId w:val="1776556792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3. </w:t>
      </w:r>
      <w:r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Учет нефинансовых активов</w:t>
      </w:r>
    </w:p>
    <w:p w14:paraId="77BDB8EF" w14:textId="42D4EFFD" w:rsidR="004143C9" w:rsidRPr="00D603BD" w:rsidRDefault="009C3869" w:rsidP="00581548">
      <w:pPr>
        <w:spacing w:line="276" w:lineRule="auto"/>
        <w:ind w:firstLine="652"/>
        <w:jc w:val="both"/>
        <w:divId w:val="49711333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Классификация объектов бухгалтерского учета в виде операций, возникающих при получении (передаче) во временное владение и пользование или во временное пользование по договору аренды (имущественного найма) либо по договору безвозмездного пользования объектов имущества, признаваемых для целей бухгалтерского учета объектами учета аренды, либо объектами основных средств, а также оценка указанных объектов бухгалтерского учета, осуществляется на дату принятия </w:t>
      </w:r>
      <w:r w:rsidR="00F340ED" w:rsidRPr="00D603BD">
        <w:rPr>
          <w:rFonts w:ascii="PT Astra Serif" w:hAnsi="PT Astra Serif"/>
          <w:sz w:val="27"/>
          <w:szCs w:val="27"/>
        </w:rPr>
        <w:t>С</w:t>
      </w:r>
      <w:r w:rsidRPr="00D603BD">
        <w:rPr>
          <w:rFonts w:ascii="PT Astra Serif" w:hAnsi="PT Astra Serif"/>
          <w:sz w:val="27"/>
          <w:szCs w:val="27"/>
        </w:rPr>
        <w:t>убъектом централизованного учета обязательств в отношении основных условий пользования и содержания имущества, предусмотренных договором.</w:t>
      </w:r>
    </w:p>
    <w:p w14:paraId="446CA521" w14:textId="03E00F14" w:rsidR="0020200A" w:rsidRPr="00D603BD" w:rsidRDefault="0020200A" w:rsidP="00581548">
      <w:pPr>
        <w:spacing w:line="276" w:lineRule="auto"/>
        <w:ind w:firstLine="652"/>
        <w:jc w:val="both"/>
        <w:divId w:val="49711333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Решение о первоначальной стоимости объектов нефинансовых активов при их приобретении, сооружении, изготовлении (создании) принимается Комиссией по поступлению и выбытию </w:t>
      </w:r>
      <w:r w:rsidR="0004713E" w:rsidRPr="00D603BD">
        <w:rPr>
          <w:rFonts w:ascii="PT Astra Serif" w:hAnsi="PT Astra Serif"/>
          <w:sz w:val="27"/>
          <w:szCs w:val="27"/>
        </w:rPr>
        <w:t xml:space="preserve">активов </w:t>
      </w:r>
      <w:r w:rsidRPr="00D603BD">
        <w:rPr>
          <w:rFonts w:ascii="PT Astra Serif" w:hAnsi="PT Astra Serif"/>
          <w:sz w:val="27"/>
          <w:szCs w:val="27"/>
        </w:rPr>
        <w:t>на основании контрактов, договоров, актов приемки-сдачи выполненных работ, накладных и других сопроводительных документов поставщика.</w:t>
      </w:r>
    </w:p>
    <w:p w14:paraId="1707CA04" w14:textId="77777777" w:rsidR="0020200A" w:rsidRPr="00D603BD" w:rsidRDefault="0020200A" w:rsidP="00581548">
      <w:pPr>
        <w:spacing w:line="276" w:lineRule="auto"/>
        <w:ind w:firstLine="652"/>
        <w:jc w:val="both"/>
        <w:divId w:val="497113335"/>
        <w:rPr>
          <w:rFonts w:ascii="PT Astra Serif" w:hAnsi="PT Astra Serif"/>
          <w:sz w:val="27"/>
          <w:szCs w:val="27"/>
        </w:rPr>
      </w:pPr>
      <w:bookmarkStart w:id="1" w:name="_ref_2-34adf91607fa4e"/>
      <w:r w:rsidRPr="00D603BD">
        <w:rPr>
          <w:rFonts w:ascii="PT Astra Serif" w:hAnsi="PT Astra Serif"/>
          <w:sz w:val="27"/>
          <w:szCs w:val="27"/>
        </w:rPr>
        <w:t>Первоначальной стоимостью нефинансовых активов, поступивших по договорам дарения, пожертвования, признается их справедливая стоимость на дату принятия к учету.</w:t>
      </w:r>
      <w:bookmarkEnd w:id="1"/>
    </w:p>
    <w:p w14:paraId="20DDCBEE" w14:textId="77777777" w:rsidR="0020200A" w:rsidRPr="00D603BD" w:rsidRDefault="0020200A" w:rsidP="00581548">
      <w:pPr>
        <w:spacing w:line="276" w:lineRule="auto"/>
        <w:ind w:firstLine="652"/>
        <w:jc w:val="both"/>
        <w:divId w:val="49711333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lastRenderedPageBreak/>
        <w:t>Первоначальной стоимостью нефинансовых активов, оприходованных в виде излишков, выявленных при инвентаризации, признается их справедливая стоимость на дату принятия к учету.</w:t>
      </w:r>
    </w:p>
    <w:p w14:paraId="2C0CAF6E" w14:textId="77777777" w:rsidR="0020200A" w:rsidRPr="00D603BD" w:rsidRDefault="0020200A" w:rsidP="00581548">
      <w:pPr>
        <w:spacing w:line="276" w:lineRule="auto"/>
        <w:ind w:firstLine="652"/>
        <w:jc w:val="both"/>
        <w:divId w:val="497113335"/>
        <w:rPr>
          <w:rFonts w:ascii="PT Astra Serif" w:hAnsi="PT Astra Serif"/>
          <w:sz w:val="27"/>
          <w:szCs w:val="27"/>
        </w:rPr>
      </w:pPr>
    </w:p>
    <w:p w14:paraId="7DB2D4B7" w14:textId="77777777" w:rsidR="008D43AF" w:rsidRPr="00D603BD" w:rsidRDefault="0020200A" w:rsidP="00581548">
      <w:pPr>
        <w:spacing w:line="276" w:lineRule="auto"/>
        <w:ind w:firstLine="652"/>
        <w:jc w:val="center"/>
        <w:divId w:val="497113335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4. </w:t>
      </w:r>
      <w:r w:rsidR="009C3869"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Учет объектов основных средств</w:t>
      </w:r>
    </w:p>
    <w:p w14:paraId="29F88A15" w14:textId="77777777" w:rsidR="00F340ED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Style w:val="docuntyped-name"/>
          <w:rFonts w:ascii="PT Astra Serif" w:eastAsia="Times New Roman" w:hAnsi="PT Astra Serif"/>
          <w:sz w:val="27"/>
          <w:szCs w:val="27"/>
        </w:rPr>
        <w:t>Структура кодовых обозначений инвентарного номера объекта основных средств</w:t>
      </w:r>
      <w:r w:rsidR="008D43AF" w:rsidRPr="00D603BD">
        <w:rPr>
          <w:rStyle w:val="docuntyped-name"/>
          <w:rFonts w:ascii="PT Astra Serif" w:eastAsia="Times New Roman" w:hAnsi="PT Astra Serif"/>
          <w:sz w:val="27"/>
          <w:szCs w:val="27"/>
        </w:rPr>
        <w:t xml:space="preserve"> </w:t>
      </w:r>
      <w:r w:rsidR="0020200A" w:rsidRPr="00D603BD">
        <w:rPr>
          <w:rFonts w:ascii="PT Astra Serif" w:hAnsi="PT Astra Serif"/>
          <w:sz w:val="27"/>
          <w:szCs w:val="27"/>
        </w:rPr>
        <w:t>состоит из одиннадцати знаков и присваивается в следующем порядке:</w:t>
      </w:r>
    </w:p>
    <w:p w14:paraId="48500558" w14:textId="6F04E600" w:rsidR="00F340ED" w:rsidRPr="00D603BD" w:rsidRDefault="00F340ED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1) для казенного Учреждения:</w:t>
      </w:r>
    </w:p>
    <w:p w14:paraId="40E9E107" w14:textId="77777777" w:rsidR="00F340ED" w:rsidRPr="00D603BD" w:rsidRDefault="00F340ED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bookmarkStart w:id="2" w:name="_Hlk75516234"/>
      <w:r w:rsidRPr="00D603BD">
        <w:rPr>
          <w:rFonts w:ascii="PT Astra Serif" w:hAnsi="PT Astra Serif"/>
          <w:sz w:val="27"/>
          <w:szCs w:val="27"/>
        </w:rPr>
        <w:t>1-й разряд – код финансового обеспечения;</w:t>
      </w:r>
    </w:p>
    <w:p w14:paraId="676A9E23" w14:textId="77777777" w:rsidR="00F340ED" w:rsidRPr="00D603BD" w:rsidRDefault="00F340ED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2–4-й разряды– код объекта учета синтетического счета в Плане счетов бюджетного учета (</w:t>
      </w:r>
      <w:r w:rsidRPr="00D603BD">
        <w:rPr>
          <w:rFonts w:ascii="PT Astra Serif" w:hAnsi="PT Astra Serif"/>
          <w:color w:val="000000"/>
          <w:sz w:val="27"/>
          <w:szCs w:val="27"/>
        </w:rPr>
        <w:t>СГС «План счетов бюджетного учета» № 132н</w:t>
      </w:r>
      <w:r w:rsidRPr="00D603BD">
        <w:rPr>
          <w:rFonts w:ascii="PT Astra Serif" w:hAnsi="PT Astra Serif"/>
          <w:sz w:val="27"/>
          <w:szCs w:val="27"/>
        </w:rPr>
        <w:t>);</w:t>
      </w:r>
    </w:p>
    <w:p w14:paraId="00418155" w14:textId="77777777" w:rsidR="00F340ED" w:rsidRPr="00D603BD" w:rsidRDefault="00F340ED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5–11-й разряды – порядковый номер нефинансового актива.</w:t>
      </w:r>
    </w:p>
    <w:bookmarkEnd w:id="2"/>
    <w:p w14:paraId="6C0B3A78" w14:textId="77777777" w:rsidR="00F340ED" w:rsidRPr="00D603BD" w:rsidRDefault="00F340ED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2) для бюджетного, автономного Учреждения:</w:t>
      </w:r>
    </w:p>
    <w:p w14:paraId="05CF0E53" w14:textId="77777777" w:rsidR="00F340ED" w:rsidRPr="00D603BD" w:rsidRDefault="00F340ED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1-й разряд – код финансового обеспечения;</w:t>
      </w:r>
    </w:p>
    <w:p w14:paraId="73654A42" w14:textId="77777777" w:rsidR="00F340ED" w:rsidRPr="00D603BD" w:rsidRDefault="00F340ED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2–4-й разряды – код объекта учета синтетического счета в Плане счетов бухгалтерского учета (</w:t>
      </w:r>
      <w:r w:rsidRPr="00D603BD">
        <w:rPr>
          <w:rFonts w:ascii="PT Astra Serif" w:hAnsi="PT Astra Serif"/>
          <w:color w:val="000000"/>
          <w:sz w:val="27"/>
          <w:szCs w:val="27"/>
        </w:rPr>
        <w:t>СГС «План счетов бухгалтерского учета» № 133н</w:t>
      </w:r>
      <w:r w:rsidRPr="00D603BD">
        <w:rPr>
          <w:rFonts w:ascii="PT Astra Serif" w:hAnsi="PT Astra Serif"/>
          <w:sz w:val="27"/>
          <w:szCs w:val="27"/>
        </w:rPr>
        <w:t>);</w:t>
      </w:r>
    </w:p>
    <w:p w14:paraId="0FDECA74" w14:textId="77777777" w:rsidR="00F340ED" w:rsidRPr="00D603BD" w:rsidRDefault="00F340ED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5 –11-й разряды – порядковый номер нефинансового актива.</w:t>
      </w:r>
    </w:p>
    <w:p w14:paraId="6404F339" w14:textId="4EE64509" w:rsidR="008D43AF" w:rsidRPr="00D603BD" w:rsidRDefault="0020200A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Срок полезного использования объектов основных средств определяется в соответствии с общероссийским классификатором основных фондов, а, в случае отсутствия в нем информации о сроке полезного использования основного средства, срок устанавливает Комиссия по поступлению и выбытию</w:t>
      </w:r>
      <w:r w:rsidR="0004713E" w:rsidRPr="00D603BD">
        <w:rPr>
          <w:rFonts w:ascii="PT Astra Serif" w:hAnsi="PT Astra Serif"/>
          <w:sz w:val="27"/>
          <w:szCs w:val="27"/>
        </w:rPr>
        <w:t xml:space="preserve"> активов</w:t>
      </w:r>
      <w:r w:rsidR="009C3869" w:rsidRPr="00D603BD">
        <w:rPr>
          <w:rFonts w:ascii="PT Astra Serif" w:hAnsi="PT Astra Serif"/>
          <w:sz w:val="27"/>
          <w:szCs w:val="27"/>
        </w:rPr>
        <w:t>.</w:t>
      </w:r>
    </w:p>
    <w:p w14:paraId="2CF3CD1E" w14:textId="2C068218" w:rsidR="008D43AF" w:rsidRPr="00D603BD" w:rsidRDefault="004F03DB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Расходы на доставку нескольких имущественных объектов распределяются в первоначальную стоимость этих объектов пропорционально их стоимости, указанной в </w:t>
      </w:r>
      <w:r w:rsidR="0004713E" w:rsidRPr="00D603BD">
        <w:rPr>
          <w:rFonts w:ascii="PT Astra Serif" w:hAnsi="PT Astra Serif"/>
          <w:sz w:val="27"/>
          <w:szCs w:val="27"/>
        </w:rPr>
        <w:t>контракте (</w:t>
      </w:r>
      <w:r w:rsidRPr="00D603BD">
        <w:rPr>
          <w:rFonts w:ascii="PT Astra Serif" w:hAnsi="PT Astra Serif"/>
          <w:sz w:val="27"/>
          <w:szCs w:val="27"/>
        </w:rPr>
        <w:t>договоре</w:t>
      </w:r>
      <w:r w:rsidR="0004713E" w:rsidRPr="00D603BD">
        <w:rPr>
          <w:rFonts w:ascii="PT Astra Serif" w:hAnsi="PT Astra Serif"/>
          <w:sz w:val="27"/>
          <w:szCs w:val="27"/>
        </w:rPr>
        <w:t>)</w:t>
      </w:r>
      <w:r w:rsidRPr="00D603BD">
        <w:rPr>
          <w:rFonts w:ascii="PT Astra Serif" w:hAnsi="PT Astra Serif"/>
          <w:sz w:val="27"/>
          <w:szCs w:val="27"/>
        </w:rPr>
        <w:t xml:space="preserve"> поставки.</w:t>
      </w:r>
    </w:p>
    <w:p w14:paraId="37324DDC" w14:textId="77777777" w:rsidR="0037325E" w:rsidRPr="00D603BD" w:rsidRDefault="0037325E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Справедливая стоимость имущества определяется комиссией методом рыночных цен, а при невозможности его использовать - методом амортизированной стоимости замещения.</w:t>
      </w:r>
    </w:p>
    <w:p w14:paraId="3B79E8D0" w14:textId="77777777" w:rsidR="004F03DB" w:rsidRPr="00D603BD" w:rsidRDefault="004F03DB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До момента утилизации, списание основных средств с баланса производится на 02 забалансовый счет. С забалансового счета 02 основные средства списываются на основании Акта об утилизации (уничтожении) материальных ценностей.</w:t>
      </w:r>
    </w:p>
    <w:p w14:paraId="4EE5502C" w14:textId="77777777" w:rsidR="00A67BD6" w:rsidRPr="00D603BD" w:rsidRDefault="00A67BD6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Принятие к учету и выбытие из учета объектов недвижимого имущества, права на которые подлежат в соответствии с законодательством Российской Федерации государственной регистрации, осуществляется на основании первичных учетных документов с обязательным приложением документов, подтверждающих государственную регистрацию права или сделку.</w:t>
      </w:r>
    </w:p>
    <w:p w14:paraId="4E41954E" w14:textId="0594FA4A" w:rsidR="00A67BD6" w:rsidRPr="00D603BD" w:rsidRDefault="00A67BD6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Имущество, относящееся к категории особо ценного имущества (ОЦИ), определяет Комиссия по поступлению и выбытию активов Учреждения. Такое </w:t>
      </w:r>
      <w:r w:rsidRPr="00D603BD">
        <w:rPr>
          <w:rFonts w:ascii="PT Astra Serif" w:hAnsi="PT Astra Serif"/>
          <w:sz w:val="27"/>
          <w:szCs w:val="27"/>
        </w:rPr>
        <w:lastRenderedPageBreak/>
        <w:t>имущество принимается к учету на основании Протокола Комиссии по поступлению и выбытию</w:t>
      </w:r>
      <w:r w:rsidR="0004713E" w:rsidRPr="00D603BD">
        <w:rPr>
          <w:rFonts w:ascii="PT Astra Serif" w:hAnsi="PT Astra Serif"/>
          <w:sz w:val="27"/>
          <w:szCs w:val="27"/>
        </w:rPr>
        <w:t xml:space="preserve"> активов</w:t>
      </w:r>
      <w:r w:rsidRPr="00D603BD">
        <w:rPr>
          <w:rFonts w:ascii="PT Astra Serif" w:hAnsi="PT Astra Serif"/>
          <w:sz w:val="27"/>
          <w:szCs w:val="27"/>
        </w:rPr>
        <w:t>.</w:t>
      </w:r>
    </w:p>
    <w:p w14:paraId="494C1171" w14:textId="77777777" w:rsidR="00A67BD6" w:rsidRPr="00D603BD" w:rsidRDefault="00A67BD6" w:rsidP="00581548">
      <w:pPr>
        <w:autoSpaceDE w:val="0"/>
        <w:autoSpaceDN w:val="0"/>
        <w:adjustRightInd w:val="0"/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Основные средства стоимостью до 10 000 руб. включительно, находящиеся в эксплуатации, учитываются на забалансовом счете 21 по балансовой стоимости.</w:t>
      </w:r>
    </w:p>
    <w:p w14:paraId="0645ECE7" w14:textId="77777777" w:rsidR="00A67BD6" w:rsidRPr="00D603BD" w:rsidRDefault="00A67BD6" w:rsidP="00581548">
      <w:pPr>
        <w:autoSpaceDE w:val="0"/>
        <w:autoSpaceDN w:val="0"/>
        <w:adjustRightInd w:val="0"/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bookmarkStart w:id="3" w:name="_Hlk41035179"/>
      <w:r w:rsidRPr="00D603BD">
        <w:rPr>
          <w:rFonts w:ascii="PT Astra Serif" w:hAnsi="PT Astra Serif"/>
          <w:sz w:val="27"/>
          <w:szCs w:val="27"/>
        </w:rPr>
        <w:t>Основные средства, выявленные при инвентаризации, принимаются к учету по справедливой стоимости, определенной Комиссией по поступлению и выбытию активов с применением метода рыночных цен.</w:t>
      </w:r>
    </w:p>
    <w:bookmarkEnd w:id="3"/>
    <w:p w14:paraId="439E0D05" w14:textId="2C751689" w:rsidR="0060574F" w:rsidRPr="00D603BD" w:rsidRDefault="008F63B5" w:rsidP="00581548">
      <w:pPr>
        <w:spacing w:line="276" w:lineRule="auto"/>
        <w:ind w:firstLine="652"/>
        <w:jc w:val="center"/>
        <w:divId w:val="1894000957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5</w:t>
      </w:r>
      <w:r w:rsidR="009C3869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. </w:t>
      </w:r>
      <w:r w:rsidR="009C3869"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 xml:space="preserve">Учет </w:t>
      </w:r>
      <w:r w:rsidR="00A974D2"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прав пользования активами</w:t>
      </w:r>
    </w:p>
    <w:p w14:paraId="26740C0C" w14:textId="77777777" w:rsidR="00A974D2" w:rsidRPr="00D603BD" w:rsidRDefault="00A974D2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color w:val="000000"/>
          <w:sz w:val="27"/>
          <w:szCs w:val="27"/>
        </w:rPr>
      </w:pPr>
      <w:r w:rsidRPr="00D603BD">
        <w:rPr>
          <w:rFonts w:ascii="PT Astra Serif" w:eastAsiaTheme="minorHAnsi" w:hAnsi="PT Astra Serif"/>
          <w:sz w:val="27"/>
          <w:szCs w:val="27"/>
          <w:lang w:eastAsia="en-US"/>
        </w:rPr>
        <w:t>Каждому объекту прав пользования нематериальными активами в момент принятия к учету присваивается инвентарный номер. Инвентарный номер прав пользования нематериальными активами состоит из одиннадцати знаков</w:t>
      </w:r>
      <w:r w:rsidRPr="00D603BD">
        <w:rPr>
          <w:rFonts w:ascii="PT Astra Serif" w:hAnsi="PT Astra Serif"/>
          <w:sz w:val="27"/>
          <w:szCs w:val="27"/>
        </w:rPr>
        <w:t xml:space="preserve"> и формируется по следующим правилам:</w:t>
      </w:r>
    </w:p>
    <w:p w14:paraId="4CFEE786" w14:textId="77777777" w:rsidR="00A974D2" w:rsidRPr="00D603BD" w:rsidRDefault="00A974D2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а) для казенного Учреждения:</w:t>
      </w:r>
    </w:p>
    <w:p w14:paraId="6A04DE3D" w14:textId="77777777" w:rsidR="00A974D2" w:rsidRPr="00D603BD" w:rsidRDefault="00A974D2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1-й разряд – код финансового обеспечения;</w:t>
      </w:r>
    </w:p>
    <w:p w14:paraId="57CEACD7" w14:textId="77777777" w:rsidR="00A974D2" w:rsidRPr="00D603BD" w:rsidRDefault="00A974D2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2–4-й разряды– код объекта учета синтетического счета в Плане счетов бюджетного учета (</w:t>
      </w:r>
      <w:r w:rsidRPr="00D603BD">
        <w:rPr>
          <w:rFonts w:ascii="PT Astra Serif" w:hAnsi="PT Astra Serif"/>
          <w:color w:val="000000"/>
          <w:sz w:val="27"/>
          <w:szCs w:val="27"/>
        </w:rPr>
        <w:t>СГС «План счетов бюджетного учета» № 132н</w:t>
      </w:r>
      <w:r w:rsidRPr="00D603BD">
        <w:rPr>
          <w:rFonts w:ascii="PT Astra Serif" w:hAnsi="PT Astra Serif"/>
          <w:sz w:val="27"/>
          <w:szCs w:val="27"/>
        </w:rPr>
        <w:t>);</w:t>
      </w:r>
    </w:p>
    <w:p w14:paraId="2EC9966A" w14:textId="77777777" w:rsidR="00A974D2" w:rsidRPr="00D603BD" w:rsidRDefault="00A974D2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5–11-й разряды – порядковый номер нефинансового актива.</w:t>
      </w:r>
    </w:p>
    <w:p w14:paraId="069C1FFA" w14:textId="77777777" w:rsidR="00A974D2" w:rsidRPr="00D603BD" w:rsidRDefault="00A974D2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б) для бюджетного, автономного Учреждения:</w:t>
      </w:r>
    </w:p>
    <w:p w14:paraId="2E836787" w14:textId="77777777" w:rsidR="00A974D2" w:rsidRPr="00D603BD" w:rsidRDefault="00A974D2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1-й разряд – код финансового обеспечения;</w:t>
      </w:r>
    </w:p>
    <w:p w14:paraId="0227783E" w14:textId="77777777" w:rsidR="00A974D2" w:rsidRPr="00D603BD" w:rsidRDefault="00A974D2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2–4-й разряды – код объекта учета синтетического счета в Плане счетов бухгалтерского учета (</w:t>
      </w:r>
      <w:r w:rsidRPr="00D603BD">
        <w:rPr>
          <w:rFonts w:ascii="PT Astra Serif" w:hAnsi="PT Astra Serif"/>
          <w:color w:val="000000"/>
          <w:sz w:val="27"/>
          <w:szCs w:val="27"/>
        </w:rPr>
        <w:t>СГС «План счетов бухгалтерского учета» № 133н</w:t>
      </w:r>
      <w:r w:rsidRPr="00D603BD">
        <w:rPr>
          <w:rFonts w:ascii="PT Astra Serif" w:hAnsi="PT Astra Serif"/>
          <w:sz w:val="27"/>
          <w:szCs w:val="27"/>
        </w:rPr>
        <w:t>);</w:t>
      </w:r>
    </w:p>
    <w:p w14:paraId="3F3C9FF7" w14:textId="77777777" w:rsidR="00A974D2" w:rsidRPr="00D603BD" w:rsidRDefault="00A974D2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5 –11-й разряды – порядковый номер нефинансового актива.</w:t>
      </w:r>
    </w:p>
    <w:p w14:paraId="694D1E8C" w14:textId="46733E2A" w:rsidR="00A974D2" w:rsidRPr="00D603BD" w:rsidRDefault="00A974D2" w:rsidP="00581548">
      <w:pPr>
        <w:spacing w:line="276" w:lineRule="auto"/>
        <w:ind w:firstLine="652"/>
        <w:jc w:val="both"/>
        <w:divId w:val="550389225"/>
        <w:rPr>
          <w:rFonts w:ascii="PT Astra Serif" w:eastAsiaTheme="minorHAnsi" w:hAnsi="PT Astra Serif"/>
          <w:sz w:val="27"/>
          <w:szCs w:val="27"/>
          <w:lang w:eastAsia="en-US"/>
        </w:rPr>
      </w:pPr>
      <w:r w:rsidRPr="00D603BD">
        <w:rPr>
          <w:rFonts w:ascii="PT Astra Serif" w:eastAsiaTheme="minorHAnsi" w:hAnsi="PT Astra Serif"/>
          <w:sz w:val="27"/>
          <w:szCs w:val="27"/>
          <w:lang w:eastAsia="en-US"/>
        </w:rPr>
        <w:t xml:space="preserve">Комиссия по поступлению и выбытию активов </w:t>
      </w:r>
      <w:r w:rsidRPr="00D603BD">
        <w:rPr>
          <w:rFonts w:ascii="PT Astra Serif" w:hAnsi="PT Astra Serif"/>
          <w:sz w:val="27"/>
          <w:szCs w:val="27"/>
        </w:rPr>
        <w:t>Субъекта централизованного учета</w:t>
      </w:r>
      <w:r w:rsidRPr="00D603BD">
        <w:rPr>
          <w:rFonts w:ascii="PT Astra Serif" w:eastAsiaTheme="minorHAnsi" w:hAnsi="PT Astra Serif"/>
          <w:sz w:val="27"/>
          <w:szCs w:val="27"/>
          <w:lang w:eastAsia="en-US"/>
        </w:rPr>
        <w:t xml:space="preserve"> самостоятельно принимает решение об определении срока полезного использования, а также стоимости, определяемой по первичным учетным документам, а в случае невозможности её определения по первичным учетным документам - рассчитанной методом рыночных цен.</w:t>
      </w:r>
    </w:p>
    <w:p w14:paraId="4E99DD64" w14:textId="2B4E37CF" w:rsidR="00A974D2" w:rsidRPr="00D603BD" w:rsidRDefault="00A974D2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color w:val="22272F"/>
          <w:sz w:val="27"/>
          <w:szCs w:val="27"/>
          <w:shd w:val="clear" w:color="auto" w:fill="FFFFFF"/>
        </w:rPr>
      </w:pPr>
      <w:r w:rsidRPr="00D603BD">
        <w:rPr>
          <w:rFonts w:ascii="PT Astra Serif" w:hAnsi="PT Astra Serif"/>
          <w:color w:val="22272F"/>
          <w:sz w:val="27"/>
          <w:szCs w:val="27"/>
          <w:shd w:val="clear" w:color="auto" w:fill="FFFFFF"/>
        </w:rPr>
        <w:t>В целях обеспечения непрерывного ведения учета,</w:t>
      </w:r>
      <w:r w:rsidRPr="00D603BD">
        <w:rPr>
          <w:rFonts w:ascii="PT Astra Serif" w:eastAsiaTheme="minorHAnsi" w:hAnsi="PT Astra Serif"/>
          <w:sz w:val="27"/>
          <w:szCs w:val="27"/>
          <w:lang w:eastAsia="en-US"/>
        </w:rPr>
        <w:t xml:space="preserve"> до момента определения стоимости, Комиссия по поступлению и выбытию активов может принять решение о признании объекта в условной оценке – один объект – один рубль, с оформлением соответствующего решения.</w:t>
      </w:r>
      <w:r w:rsidRPr="00D603BD">
        <w:rPr>
          <w:rFonts w:ascii="PT Astra Serif" w:hAnsi="PT Astra Serif"/>
          <w:color w:val="22272F"/>
          <w:sz w:val="27"/>
          <w:szCs w:val="27"/>
          <w:shd w:val="clear" w:color="auto" w:fill="FFFFFF"/>
        </w:rPr>
        <w:t xml:space="preserve"> При этом после получения информации о ценах осуществляется пересмотр балансовой (справедливой) стоимости такого объекта.</w:t>
      </w:r>
    </w:p>
    <w:p w14:paraId="4F68E9E5" w14:textId="77777777" w:rsidR="00AB0B0A" w:rsidRPr="00D603BD" w:rsidRDefault="00AB0B0A" w:rsidP="00581548">
      <w:pPr>
        <w:autoSpaceDE w:val="0"/>
        <w:autoSpaceDN w:val="0"/>
        <w:adjustRightInd w:val="0"/>
        <w:spacing w:line="276" w:lineRule="auto"/>
        <w:ind w:firstLine="652"/>
        <w:jc w:val="both"/>
        <w:divId w:val="550389225"/>
        <w:rPr>
          <w:rFonts w:ascii="PT Astra Serif" w:eastAsiaTheme="minorHAnsi" w:hAnsi="PT Astra Serif"/>
          <w:sz w:val="27"/>
          <w:szCs w:val="27"/>
          <w:lang w:eastAsia="en-US"/>
        </w:rPr>
      </w:pPr>
      <w:r w:rsidRPr="00D603BD">
        <w:rPr>
          <w:rFonts w:ascii="PT Astra Serif" w:eastAsiaTheme="minorHAnsi" w:hAnsi="PT Astra Serif"/>
          <w:sz w:val="27"/>
          <w:szCs w:val="27"/>
          <w:lang w:eastAsia="en-US"/>
        </w:rPr>
        <w:t>Н</w:t>
      </w:r>
      <w:r w:rsidRPr="00D603BD">
        <w:rPr>
          <w:rFonts w:ascii="PT Astra Serif" w:hAnsi="PT Astra Serif"/>
          <w:color w:val="22272F"/>
          <w:sz w:val="27"/>
          <w:szCs w:val="27"/>
          <w:shd w:val="clear" w:color="auto" w:fill="FFFFFF"/>
        </w:rPr>
        <w:t>ачисление амортизации на права пользования нематериальными активами осуществляется линейным методом, с 1-го числа месяца, </w:t>
      </w:r>
      <w:r w:rsidRPr="00D603BD">
        <w:rPr>
          <w:rStyle w:val="s10"/>
          <w:rFonts w:ascii="PT Astra Serif" w:hAnsi="PT Astra Serif"/>
          <w:bCs/>
          <w:color w:val="22272F"/>
          <w:sz w:val="27"/>
          <w:szCs w:val="27"/>
          <w:shd w:val="clear" w:color="auto" w:fill="FFFFFF"/>
        </w:rPr>
        <w:t>следующего за месяцем принятия их к учету</w:t>
      </w:r>
      <w:r w:rsidRPr="00D603BD">
        <w:rPr>
          <w:rFonts w:ascii="PT Astra Serif" w:hAnsi="PT Astra Serif"/>
          <w:color w:val="22272F"/>
          <w:sz w:val="27"/>
          <w:szCs w:val="27"/>
          <w:shd w:val="clear" w:color="auto" w:fill="FFFFFF"/>
        </w:rPr>
        <w:t>, и прекращается с 1-го числа месяца, следующего за месяцем, в котором отражено выбытие объекта с учета</w:t>
      </w:r>
      <w:r w:rsidRPr="00D603BD">
        <w:rPr>
          <w:rFonts w:ascii="PT Astra Serif" w:eastAsiaTheme="minorHAnsi" w:hAnsi="PT Astra Serif"/>
          <w:sz w:val="27"/>
          <w:szCs w:val="27"/>
          <w:lang w:eastAsia="en-US"/>
        </w:rPr>
        <w:t>.</w:t>
      </w:r>
    </w:p>
    <w:p w14:paraId="3F98C717" w14:textId="77777777" w:rsidR="00581548" w:rsidRPr="00D603BD" w:rsidRDefault="00581548" w:rsidP="00581548">
      <w:pPr>
        <w:spacing w:line="276" w:lineRule="auto"/>
        <w:ind w:firstLine="652"/>
        <w:jc w:val="center"/>
        <w:divId w:val="1123353659"/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</w:pPr>
    </w:p>
    <w:p w14:paraId="09C071C3" w14:textId="7E69E590" w:rsidR="0060574F" w:rsidRPr="00D603BD" w:rsidRDefault="00F03958" w:rsidP="00581548">
      <w:pPr>
        <w:spacing w:line="276" w:lineRule="auto"/>
        <w:ind w:firstLine="652"/>
        <w:jc w:val="center"/>
        <w:divId w:val="1123353659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lastRenderedPageBreak/>
        <w:t>6</w:t>
      </w:r>
      <w:r w:rsidR="009C3869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. </w:t>
      </w:r>
      <w:r w:rsidR="009C3869"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Применяемые методы начисления амортизации</w:t>
      </w:r>
    </w:p>
    <w:p w14:paraId="36D90621" w14:textId="330C1802" w:rsidR="00F03958" w:rsidRPr="00D603BD" w:rsidRDefault="00694E7A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Н</w:t>
      </w:r>
      <w:r w:rsidR="009C3869" w:rsidRPr="00D603BD">
        <w:rPr>
          <w:rFonts w:ascii="PT Astra Serif" w:hAnsi="PT Astra Serif"/>
          <w:sz w:val="27"/>
          <w:szCs w:val="27"/>
        </w:rPr>
        <w:t xml:space="preserve">ачисление амортизации по объектам основных средств, нематериальных активов, правам пользования активами производится линейным способом </w:t>
      </w:r>
      <w:r w:rsidR="00161D77" w:rsidRPr="00D603BD">
        <w:rPr>
          <w:rFonts w:ascii="PT Astra Serif" w:hAnsi="PT Astra Serif"/>
          <w:bCs/>
          <w:sz w:val="27"/>
          <w:szCs w:val="27"/>
        </w:rPr>
        <w:t>первым числом месяца, за который она начисляется</w:t>
      </w:r>
      <w:r w:rsidR="009C3869" w:rsidRPr="00D603BD">
        <w:rPr>
          <w:rFonts w:ascii="PT Astra Serif" w:hAnsi="PT Astra Serif"/>
          <w:sz w:val="27"/>
          <w:szCs w:val="27"/>
        </w:rPr>
        <w:t>.</w:t>
      </w:r>
    </w:p>
    <w:p w14:paraId="3ECCF3FC" w14:textId="77777777" w:rsidR="0060574F" w:rsidRPr="00D603BD" w:rsidRDefault="008A6EFC" w:rsidP="00581548">
      <w:pPr>
        <w:spacing w:line="276" w:lineRule="auto"/>
        <w:ind w:firstLine="652"/>
        <w:jc w:val="center"/>
        <w:divId w:val="1327516065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7</w:t>
      </w:r>
      <w:r w:rsidR="009C3869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. </w:t>
      </w:r>
      <w:r w:rsidR="009C3869"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Учет материальных запасов</w:t>
      </w:r>
    </w:p>
    <w:p w14:paraId="57B8D5C6" w14:textId="77777777" w:rsidR="008A6EFC" w:rsidRPr="00D603BD" w:rsidRDefault="008A6EFC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Единица учета материальных запасов в Учреждении – номенклатурная (реестровая) единица. </w:t>
      </w:r>
    </w:p>
    <w:p w14:paraId="68EDF4DA" w14:textId="302E8878" w:rsidR="008E23DA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Выбытие материальных запасов производится по средней фактической стоимости.</w:t>
      </w:r>
      <w:r w:rsidRPr="00D603BD">
        <w:rPr>
          <w:rFonts w:ascii="PT Astra Serif" w:hAnsi="PT Astra Serif"/>
          <w:sz w:val="27"/>
          <w:szCs w:val="27"/>
        </w:rPr>
        <w:br/>
      </w:r>
      <w:r w:rsidR="00FB7E64" w:rsidRPr="00D603BD">
        <w:rPr>
          <w:rFonts w:ascii="PT Astra Serif" w:hAnsi="PT Astra Serif"/>
          <w:sz w:val="27"/>
          <w:szCs w:val="27"/>
        </w:rPr>
        <w:t xml:space="preserve">           </w:t>
      </w:r>
      <w:r w:rsidR="008A6EFC" w:rsidRPr="00D603BD">
        <w:rPr>
          <w:rFonts w:ascii="PT Astra Serif" w:hAnsi="PT Astra Serif"/>
          <w:sz w:val="27"/>
          <w:szCs w:val="27"/>
        </w:rPr>
        <w:t>Товары, переданные в реализацию, отражаются по цене реализации с обособлением торговой наценки.</w:t>
      </w:r>
    </w:p>
    <w:p w14:paraId="0BD74CEE" w14:textId="77777777" w:rsidR="0060574F" w:rsidRPr="00D603BD" w:rsidRDefault="008A6EFC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Правила оформления документов о вручении наградной атрибутики, ценных подарков (сувенирной продукции), иных материальных ценностей, приобретаемых для дарения установлены Единой учетной политикой.</w:t>
      </w:r>
    </w:p>
    <w:p w14:paraId="5DAEF1FE" w14:textId="77777777" w:rsidR="0060574F" w:rsidRPr="00D603BD" w:rsidRDefault="008E23DA" w:rsidP="00581548">
      <w:pPr>
        <w:spacing w:line="276" w:lineRule="auto"/>
        <w:ind w:firstLine="652"/>
        <w:jc w:val="center"/>
        <w:divId w:val="2134858722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8</w:t>
      </w:r>
      <w:r w:rsidR="009C3869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. </w:t>
      </w:r>
      <w:r w:rsidR="009C3869"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Учет нефинансовых активов имущества казны</w:t>
      </w:r>
    </w:p>
    <w:p w14:paraId="1B868B92" w14:textId="77777777" w:rsidR="00EE3BDA" w:rsidRPr="00D603BD" w:rsidRDefault="00EE3BDA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Аналитический учет имущества, составляющего Казну, осуществляет исполнительный орган государственной власти, наделенный полномочиями собственника в отношении государственного имущества Республики Алтай. </w:t>
      </w:r>
    </w:p>
    <w:p w14:paraId="13A521E7" w14:textId="77777777" w:rsidR="00F65FC0" w:rsidRPr="00D603BD" w:rsidRDefault="00F65FC0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Объекты нефинансовых активов, составляющих Казну Республики Алтай отражаются в бухгалтерском учете в стоимостном выражении без ведения инвентарного и аналитического учета объектов имущества Казны. </w:t>
      </w:r>
    </w:p>
    <w:p w14:paraId="411267CB" w14:textId="77777777" w:rsidR="00F65FC0" w:rsidRPr="00D603BD" w:rsidRDefault="00F65FC0" w:rsidP="00581548">
      <w:pPr>
        <w:autoSpaceDE w:val="0"/>
        <w:autoSpaceDN w:val="0"/>
        <w:adjustRightInd w:val="0"/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Выбытие (отпуск) нефинансовых активов имущества Казны, в т.ч. материальных запасов, составляющих Казну, производится по стоимости каждой единицы.</w:t>
      </w:r>
    </w:p>
    <w:p w14:paraId="7A24BE85" w14:textId="77777777" w:rsidR="00F65FC0" w:rsidRPr="00D603BD" w:rsidRDefault="00EE3BDA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У</w:t>
      </w:r>
      <w:r w:rsidR="00F65FC0" w:rsidRPr="00D603BD">
        <w:rPr>
          <w:rFonts w:ascii="PT Astra Serif" w:hAnsi="PT Astra Serif"/>
          <w:sz w:val="27"/>
          <w:szCs w:val="27"/>
        </w:rPr>
        <w:t xml:space="preserve">чет государственного имущества ведется в соответствии </w:t>
      </w:r>
      <w:r w:rsidR="00F65FC0" w:rsidRPr="00D603BD">
        <w:rPr>
          <w:rFonts w:ascii="PT Astra Serif" w:eastAsia="Times New Roman" w:hAnsi="PT Astra Serif"/>
          <w:sz w:val="27"/>
          <w:szCs w:val="27"/>
        </w:rPr>
        <w:t xml:space="preserve">Положением об учете государственного имущества Республики Алтай, утвержденным </w:t>
      </w:r>
      <w:r w:rsidR="00F65FC0" w:rsidRPr="00D603BD">
        <w:rPr>
          <w:rFonts w:ascii="PT Astra Serif" w:hAnsi="PT Astra Serif"/>
          <w:sz w:val="27"/>
          <w:szCs w:val="27"/>
        </w:rPr>
        <w:t xml:space="preserve">высшим исполнительным органом государственной власти Республики Алтай. </w:t>
      </w:r>
    </w:p>
    <w:p w14:paraId="6EADE41B" w14:textId="1F1F50B8" w:rsidR="0060574F" w:rsidRPr="00D603BD" w:rsidRDefault="008E23DA" w:rsidP="00581548">
      <w:pPr>
        <w:spacing w:line="276" w:lineRule="auto"/>
        <w:ind w:firstLine="652"/>
        <w:jc w:val="center"/>
        <w:divId w:val="208735474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9</w:t>
      </w:r>
      <w:r w:rsidR="009C3869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. </w:t>
      </w:r>
      <w:r w:rsidR="00416A6B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У</w:t>
      </w:r>
      <w:r w:rsidR="009C3869"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чет расчетов по администрируемым доходам</w:t>
      </w:r>
    </w:p>
    <w:p w14:paraId="2014E050" w14:textId="77777777" w:rsidR="00416A6B" w:rsidRPr="00D603BD" w:rsidRDefault="00416A6B" w:rsidP="00581548">
      <w:pPr>
        <w:spacing w:line="276" w:lineRule="auto"/>
        <w:ind w:firstLine="652"/>
        <w:jc w:val="both"/>
        <w:divId w:val="77706486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Учреждение осуществляет бюджетные полномочия администратора доходов бюджета. Порядок осуществления полномочий администратора доходов бюджета определяется в соответствии с федеральным законодательством, законодательством Республики Алтай и нормативными документами соответствующего ведомства.</w:t>
      </w:r>
    </w:p>
    <w:p w14:paraId="5BEE2451" w14:textId="77777777" w:rsidR="00416A6B" w:rsidRPr="00D603BD" w:rsidRDefault="00416A6B" w:rsidP="00581548">
      <w:pPr>
        <w:spacing w:line="276" w:lineRule="auto"/>
        <w:ind w:firstLine="652"/>
        <w:jc w:val="both"/>
        <w:divId w:val="77706486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lastRenderedPageBreak/>
        <w:t xml:space="preserve">Перечень администрируемых доходов утверждается законом о республиканском бюджете Республики Алтай на соответствующие годы. </w:t>
      </w:r>
    </w:p>
    <w:p w14:paraId="59F42DA9" w14:textId="20FAA823" w:rsidR="00416A6B" w:rsidRPr="00D603BD" w:rsidRDefault="00416A6B" w:rsidP="00581548">
      <w:pPr>
        <w:pStyle w:val="a6"/>
        <w:spacing w:line="276" w:lineRule="auto"/>
        <w:ind w:left="0" w:firstLine="652"/>
        <w:jc w:val="both"/>
        <w:divId w:val="77706486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Извещение о начислении доходов (уточнении начисления) (ф. 0510432) направляется Учреждением в КУ РА ЦБУ вместе с копией (скан-образом) документа-основания для последующего начисления доходов.</w:t>
      </w:r>
    </w:p>
    <w:p w14:paraId="4C04E574" w14:textId="77777777" w:rsidR="00D623FD" w:rsidRPr="00D603BD" w:rsidRDefault="00D623FD" w:rsidP="00581548">
      <w:pPr>
        <w:pStyle w:val="a3"/>
        <w:spacing w:after="0" w:line="276" w:lineRule="auto"/>
        <w:ind w:firstLine="652"/>
        <w:divId w:val="777064860"/>
        <w:rPr>
          <w:rFonts w:ascii="PT Astra Serif" w:hAnsi="PT Astra Serif"/>
          <w:color w:val="000000" w:themeColor="text1"/>
          <w:sz w:val="27"/>
          <w:szCs w:val="27"/>
        </w:rPr>
      </w:pPr>
      <w:r w:rsidRPr="00D603BD">
        <w:rPr>
          <w:rFonts w:ascii="PT Astra Serif" w:hAnsi="PT Astra Serif"/>
          <w:color w:val="000000" w:themeColor="text1"/>
          <w:sz w:val="27"/>
          <w:szCs w:val="27"/>
        </w:rPr>
        <w:t xml:space="preserve">Информация о доходах, отраженная в Извещениях </w:t>
      </w:r>
      <w:hyperlink r:id="rId7" w:history="1">
        <w:r w:rsidRPr="00D603BD">
          <w:rPr>
            <w:rStyle w:val="a4"/>
            <w:rFonts w:ascii="PT Astra Serif" w:hAnsi="PT Astra Serif"/>
            <w:color w:val="000000" w:themeColor="text1"/>
            <w:sz w:val="27"/>
            <w:szCs w:val="27"/>
            <w:u w:val="none"/>
          </w:rPr>
          <w:t>(ф. 0510432)</w:t>
        </w:r>
      </w:hyperlink>
      <w:r w:rsidRPr="00D603BD">
        <w:rPr>
          <w:rFonts w:ascii="PT Astra Serif" w:hAnsi="PT Astra Serif"/>
          <w:color w:val="000000" w:themeColor="text1"/>
          <w:sz w:val="27"/>
          <w:szCs w:val="27"/>
        </w:rPr>
        <w:t xml:space="preserve">, может обобщаться в Ведомости начисления доходов бюджета </w:t>
      </w:r>
      <w:hyperlink r:id="rId8" w:history="1">
        <w:r w:rsidRPr="00D603BD">
          <w:rPr>
            <w:rStyle w:val="a4"/>
            <w:rFonts w:ascii="PT Astra Serif" w:hAnsi="PT Astra Serif"/>
            <w:color w:val="000000" w:themeColor="text1"/>
            <w:sz w:val="27"/>
            <w:szCs w:val="27"/>
            <w:u w:val="none"/>
          </w:rPr>
          <w:t>(ф. 0510837)</w:t>
        </w:r>
      </w:hyperlink>
      <w:r w:rsidRPr="00D603BD">
        <w:rPr>
          <w:rFonts w:ascii="PT Astra Serif" w:hAnsi="PT Astra Serif"/>
          <w:color w:val="000000" w:themeColor="text1"/>
          <w:sz w:val="27"/>
          <w:szCs w:val="27"/>
        </w:rPr>
        <w:t xml:space="preserve"> в целях передачи для отражения в учете сводных данных первичных учетных документов.</w:t>
      </w:r>
    </w:p>
    <w:p w14:paraId="07889E5D" w14:textId="77777777" w:rsidR="0060574F" w:rsidRPr="00D603BD" w:rsidRDefault="008E23DA" w:rsidP="00581548">
      <w:pPr>
        <w:spacing w:line="276" w:lineRule="auto"/>
        <w:ind w:firstLine="652"/>
        <w:jc w:val="center"/>
        <w:divId w:val="731463682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10</w:t>
      </w:r>
      <w:r w:rsidR="009C3869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. </w:t>
      </w:r>
      <w:r w:rsidR="009C3869"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Учет обязательств</w:t>
      </w:r>
    </w:p>
    <w:p w14:paraId="336450CE" w14:textId="77777777" w:rsidR="00D623FD" w:rsidRPr="00D603BD" w:rsidRDefault="009C3869" w:rsidP="00581548">
      <w:pPr>
        <w:spacing w:line="276" w:lineRule="auto"/>
        <w:ind w:firstLine="652"/>
        <w:jc w:val="both"/>
        <w:divId w:val="106649148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Отражение начислений физическим лицам выплат по оплате труда и иных выплат, в том числе осуществляемых на основе договоров (контрактов) с физическими лицами, а также отражение удержаний из сумм начислений осуществляется с использованием Расчетной ведомости (ф.0504402).</w:t>
      </w:r>
    </w:p>
    <w:p w14:paraId="14A5C788" w14:textId="447ABAFD" w:rsidR="00D623FD" w:rsidRPr="00D603BD" w:rsidRDefault="00D623FD" w:rsidP="00581548">
      <w:pPr>
        <w:spacing w:line="276" w:lineRule="auto"/>
        <w:ind w:firstLine="652"/>
        <w:jc w:val="both"/>
        <w:divId w:val="106649148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 </w:t>
      </w:r>
      <w:r w:rsidR="009C3869" w:rsidRPr="00D603BD">
        <w:rPr>
          <w:rFonts w:ascii="PT Astra Serif" w:hAnsi="PT Astra Serif"/>
          <w:sz w:val="27"/>
          <w:szCs w:val="27"/>
        </w:rPr>
        <w:t>Признание в бюджетном учете обязательств по обязательным платежам в бюджеты бюджетной системы Российской Федерации осуществляется:</w:t>
      </w:r>
    </w:p>
    <w:p w14:paraId="22B1D559" w14:textId="32341F69" w:rsidR="00D623FD" w:rsidRPr="00D603BD" w:rsidRDefault="008B59E5" w:rsidP="00581548">
      <w:pPr>
        <w:spacing w:line="276" w:lineRule="auto"/>
        <w:ind w:firstLine="652"/>
        <w:jc w:val="both"/>
        <w:divId w:val="106649148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1) </w:t>
      </w:r>
      <w:r w:rsidR="009C3869" w:rsidRPr="00D603BD">
        <w:rPr>
          <w:rFonts w:ascii="PT Astra Serif" w:hAnsi="PT Astra Serif"/>
          <w:sz w:val="27"/>
          <w:szCs w:val="27"/>
        </w:rPr>
        <w:t>в части налогов, сборов, страховых взносов - на основании налоговых деклараций (расчетов) по состоянию на последний день месяца, за который производится начисление;</w:t>
      </w:r>
    </w:p>
    <w:p w14:paraId="1767F8B5" w14:textId="7030FEF4" w:rsidR="00D623FD" w:rsidRPr="00D603BD" w:rsidRDefault="008B59E5" w:rsidP="00581548">
      <w:pPr>
        <w:spacing w:line="276" w:lineRule="auto"/>
        <w:ind w:firstLine="652"/>
        <w:jc w:val="both"/>
        <w:divId w:val="106649148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2) </w:t>
      </w:r>
      <w:r w:rsidR="009C3869" w:rsidRPr="00D603BD">
        <w:rPr>
          <w:rFonts w:ascii="PT Astra Serif" w:hAnsi="PT Astra Serif"/>
          <w:sz w:val="27"/>
          <w:szCs w:val="27"/>
        </w:rPr>
        <w:t>в части государственных пошлин - на основании документов, подтверждающих совершение юридически значимых действий, за которые подлежит уплата государственная пошлина (документов, подтверждающих получение государственной услуги);</w:t>
      </w:r>
    </w:p>
    <w:p w14:paraId="1D8D434F" w14:textId="79B1070A" w:rsidR="00D623FD" w:rsidRPr="00D603BD" w:rsidRDefault="008B59E5" w:rsidP="00581548">
      <w:pPr>
        <w:spacing w:line="276" w:lineRule="auto"/>
        <w:ind w:firstLine="652"/>
        <w:jc w:val="both"/>
        <w:divId w:val="106649148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3) </w:t>
      </w:r>
      <w:r w:rsidR="009C3869" w:rsidRPr="00D603BD">
        <w:rPr>
          <w:rFonts w:ascii="PT Astra Serif" w:hAnsi="PT Astra Serif"/>
          <w:sz w:val="27"/>
          <w:szCs w:val="27"/>
        </w:rPr>
        <w:t>в части налога на доходы физических лиц - на основании Расчетной ведомости (ф.0504402) одновременно с признанием обязательств по заработной плате и иным выплатам.</w:t>
      </w:r>
    </w:p>
    <w:p w14:paraId="77BBFD8D" w14:textId="7C211E1D" w:rsidR="00161D77" w:rsidRPr="00D603BD" w:rsidRDefault="009C3869" w:rsidP="00581548">
      <w:pPr>
        <w:spacing w:line="276" w:lineRule="auto"/>
        <w:ind w:firstLine="652"/>
        <w:jc w:val="both"/>
        <w:divId w:val="1066491480"/>
        <w:rPr>
          <w:rFonts w:ascii="PT Astra Serif" w:hAnsi="PT Astra Serif"/>
          <w:sz w:val="27"/>
          <w:szCs w:val="27"/>
        </w:rPr>
      </w:pPr>
      <w:r w:rsidRPr="00D603BD">
        <w:rPr>
          <w:rStyle w:val="docuntyped-name"/>
          <w:rFonts w:ascii="PT Astra Serif" w:eastAsia="Times New Roman" w:hAnsi="PT Astra Serif"/>
          <w:sz w:val="27"/>
          <w:szCs w:val="27"/>
        </w:rPr>
        <w:t>Порядок формирования отложенных обязательств (резервов предстоящих расходов)</w:t>
      </w:r>
      <w:r w:rsidR="00C62A3C" w:rsidRPr="00D603BD">
        <w:rPr>
          <w:rStyle w:val="docuntyped-name"/>
          <w:rFonts w:ascii="PT Astra Serif" w:eastAsia="Times New Roman" w:hAnsi="PT Astra Serif"/>
          <w:sz w:val="27"/>
          <w:szCs w:val="27"/>
        </w:rPr>
        <w:t xml:space="preserve">. </w:t>
      </w:r>
      <w:r w:rsidRPr="00D603BD">
        <w:rPr>
          <w:rFonts w:ascii="PT Astra Serif" w:hAnsi="PT Astra Serif"/>
          <w:sz w:val="27"/>
          <w:szCs w:val="27"/>
        </w:rPr>
        <w:t>В целях равномерного отнесения расходов на финансовый результат учреждения по обязательствам, не определенным по величине и (или) времени исполнения, формируются следующие виды резервов:</w:t>
      </w:r>
    </w:p>
    <w:p w14:paraId="753F9999" w14:textId="68DCBFEE" w:rsidR="00161D77" w:rsidRPr="00D603BD" w:rsidRDefault="00161D77" w:rsidP="00581548">
      <w:pPr>
        <w:spacing w:line="276" w:lineRule="auto"/>
        <w:ind w:firstLine="652"/>
        <w:jc w:val="both"/>
        <w:divId w:val="106649148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1) резерв для оплаты отпусков за фактически отработанное время и компенсаций за неиспользованный отпуск, включая платежи на обязательное социальное страхование;</w:t>
      </w:r>
    </w:p>
    <w:p w14:paraId="23F4705B" w14:textId="77777777" w:rsidR="00161D77" w:rsidRPr="00D603BD" w:rsidRDefault="00161D77" w:rsidP="00581548">
      <w:pPr>
        <w:spacing w:line="276" w:lineRule="auto"/>
        <w:ind w:firstLine="652"/>
        <w:jc w:val="both"/>
        <w:divId w:val="106649148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2) резерв для оплаты фактически осуществленных затрат, по которым не поступили документы контрагентов;</w:t>
      </w:r>
    </w:p>
    <w:p w14:paraId="73870A94" w14:textId="77777777" w:rsidR="00161D77" w:rsidRPr="00D603BD" w:rsidRDefault="00161D77" w:rsidP="00581548">
      <w:pPr>
        <w:spacing w:line="276" w:lineRule="auto"/>
        <w:ind w:firstLine="652"/>
        <w:jc w:val="both"/>
        <w:divId w:val="106649148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3) резерв для оплаты возникающих претензий и исков;</w:t>
      </w:r>
    </w:p>
    <w:p w14:paraId="1EADC076" w14:textId="77777777" w:rsidR="00161D77" w:rsidRPr="00D603BD" w:rsidRDefault="00161D77" w:rsidP="00581548">
      <w:pPr>
        <w:spacing w:line="276" w:lineRule="auto"/>
        <w:ind w:firstLine="652"/>
        <w:jc w:val="both"/>
        <w:divId w:val="106649148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4) резерв предстоящих расходов по арендной плате;</w:t>
      </w:r>
    </w:p>
    <w:p w14:paraId="0ABD298A" w14:textId="42B102EF" w:rsidR="00161D77" w:rsidRPr="00D603BD" w:rsidRDefault="00161D77" w:rsidP="00581548">
      <w:pPr>
        <w:spacing w:line="276" w:lineRule="auto"/>
        <w:ind w:firstLine="652"/>
        <w:jc w:val="both"/>
        <w:divId w:val="1066491480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lastRenderedPageBreak/>
        <w:t xml:space="preserve">5) иные резервы, по решению Комиссии по поступлению и выбытию </w:t>
      </w:r>
      <w:r w:rsidR="00AB0B0A" w:rsidRPr="00D603BD">
        <w:rPr>
          <w:rFonts w:ascii="PT Astra Serif" w:hAnsi="PT Astra Serif"/>
          <w:sz w:val="27"/>
          <w:szCs w:val="27"/>
        </w:rPr>
        <w:t>активов Субъектов централизованного учета</w:t>
      </w:r>
      <w:r w:rsidRPr="00D603BD">
        <w:rPr>
          <w:rFonts w:ascii="PT Astra Serif" w:hAnsi="PT Astra Serif"/>
          <w:sz w:val="27"/>
          <w:szCs w:val="27"/>
        </w:rPr>
        <w:t>.</w:t>
      </w:r>
    </w:p>
    <w:p w14:paraId="1544DAF0" w14:textId="77777777" w:rsidR="00161D77" w:rsidRPr="00D603BD" w:rsidRDefault="00161D77" w:rsidP="00581548">
      <w:pPr>
        <w:spacing w:line="276" w:lineRule="auto"/>
        <w:ind w:right="9" w:firstLine="652"/>
        <w:jc w:val="both"/>
        <w:divId w:val="1066491480"/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</w:pPr>
    </w:p>
    <w:p w14:paraId="3C31B62F" w14:textId="01FB003D" w:rsidR="0060574F" w:rsidRPr="00D603BD" w:rsidRDefault="00AF5112" w:rsidP="00581548">
      <w:pPr>
        <w:spacing w:line="276" w:lineRule="auto"/>
        <w:ind w:right="9" w:firstLine="652"/>
        <w:jc w:val="center"/>
        <w:divId w:val="1066491480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1</w:t>
      </w:r>
      <w:r w:rsidR="008E23DA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1</w:t>
      </w:r>
      <w:r w:rsidR="009C3869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. </w:t>
      </w:r>
      <w:r w:rsidR="009C3869"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Учет счетов санкционирования</w:t>
      </w:r>
    </w:p>
    <w:p w14:paraId="5A26FCEB" w14:textId="77777777" w:rsidR="00C62A3C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Принятие к учету бюджетных и денежных обязательств осуществляется в соответствии с документами, на основании которых возникают бюджетные обязательства получателей средств бюджета и документов, подтверждающих возникновение денежных обязательств получателей средств бюджета.</w:t>
      </w:r>
    </w:p>
    <w:p w14:paraId="24C1A707" w14:textId="77777777" w:rsidR="00C62A3C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Информация в документах для постановки на учет </w:t>
      </w:r>
      <w:r w:rsidR="0031041D" w:rsidRPr="00D603BD">
        <w:rPr>
          <w:rFonts w:ascii="PT Astra Serif" w:hAnsi="PT Astra Serif"/>
          <w:sz w:val="27"/>
          <w:szCs w:val="27"/>
        </w:rPr>
        <w:t>бюджетного (</w:t>
      </w:r>
      <w:r w:rsidRPr="00D603BD">
        <w:rPr>
          <w:rFonts w:ascii="PT Astra Serif" w:hAnsi="PT Astra Serif"/>
          <w:sz w:val="27"/>
          <w:szCs w:val="27"/>
        </w:rPr>
        <w:t>денежного</w:t>
      </w:r>
      <w:r w:rsidR="0031041D" w:rsidRPr="00D603BD">
        <w:rPr>
          <w:rFonts w:ascii="PT Astra Serif" w:hAnsi="PT Astra Serif"/>
          <w:sz w:val="27"/>
          <w:szCs w:val="27"/>
        </w:rPr>
        <w:t>)</w:t>
      </w:r>
      <w:r w:rsidRPr="00D603BD">
        <w:rPr>
          <w:rFonts w:ascii="PT Astra Serif" w:hAnsi="PT Astra Serif"/>
          <w:sz w:val="27"/>
          <w:szCs w:val="27"/>
        </w:rPr>
        <w:t xml:space="preserve"> обязательства (внесения изменений в поставленное на учет </w:t>
      </w:r>
      <w:r w:rsidR="0031041D" w:rsidRPr="00D603BD">
        <w:rPr>
          <w:rFonts w:ascii="PT Astra Serif" w:hAnsi="PT Astra Serif"/>
          <w:sz w:val="27"/>
          <w:szCs w:val="27"/>
        </w:rPr>
        <w:t>бюджетное (</w:t>
      </w:r>
      <w:r w:rsidRPr="00D603BD">
        <w:rPr>
          <w:rFonts w:ascii="PT Astra Serif" w:hAnsi="PT Astra Serif"/>
          <w:sz w:val="27"/>
          <w:szCs w:val="27"/>
        </w:rPr>
        <w:t>денежное</w:t>
      </w:r>
      <w:r w:rsidR="0031041D" w:rsidRPr="00D603BD">
        <w:rPr>
          <w:rFonts w:ascii="PT Astra Serif" w:hAnsi="PT Astra Serif"/>
          <w:sz w:val="27"/>
          <w:szCs w:val="27"/>
        </w:rPr>
        <w:t>)</w:t>
      </w:r>
      <w:r w:rsidRPr="00D603BD">
        <w:rPr>
          <w:rFonts w:ascii="PT Astra Serif" w:hAnsi="PT Astra Serif"/>
          <w:sz w:val="27"/>
          <w:szCs w:val="27"/>
        </w:rPr>
        <w:t xml:space="preserve"> обязательство заполняется в соответствии с требованиями к документам, предусмотренными порядком учета бюджетных и денежных обязательств органами Федерального казначейства, санкционирования оплаты денежных обязательств, установленных </w:t>
      </w:r>
      <w:r w:rsidR="00C62A3C" w:rsidRPr="00D603BD">
        <w:rPr>
          <w:rFonts w:ascii="PT Astra Serif" w:hAnsi="PT Astra Serif"/>
          <w:sz w:val="27"/>
          <w:szCs w:val="27"/>
        </w:rPr>
        <w:t xml:space="preserve">Министерством финансов Республики Алтай. </w:t>
      </w:r>
    </w:p>
    <w:p w14:paraId="34318159" w14:textId="77777777" w:rsidR="0060574F" w:rsidRPr="00D603BD" w:rsidRDefault="00062A68" w:rsidP="00581548">
      <w:pPr>
        <w:spacing w:line="276" w:lineRule="auto"/>
        <w:ind w:firstLine="652"/>
        <w:jc w:val="center"/>
        <w:divId w:val="16009934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1</w:t>
      </w:r>
      <w:r w:rsidR="008E23DA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2</w:t>
      </w: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.</w:t>
      </w:r>
      <w:r w:rsidR="009C3869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 </w:t>
      </w:r>
      <w:r w:rsidR="009C3869"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Порядок формирования информации, раскрываемой в бухгалтерской (финансовой) отчетности</w:t>
      </w:r>
    </w:p>
    <w:p w14:paraId="6A3C09F2" w14:textId="77777777" w:rsidR="00666869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Бюджетная </w:t>
      </w:r>
      <w:r w:rsidR="0031041D" w:rsidRPr="00D603BD">
        <w:rPr>
          <w:rFonts w:ascii="PT Astra Serif" w:hAnsi="PT Astra Serif"/>
          <w:sz w:val="27"/>
          <w:szCs w:val="27"/>
        </w:rPr>
        <w:t xml:space="preserve">(бухгалтерская) </w:t>
      </w:r>
      <w:r w:rsidRPr="00D603BD">
        <w:rPr>
          <w:rFonts w:ascii="PT Astra Serif" w:hAnsi="PT Astra Serif"/>
          <w:sz w:val="27"/>
          <w:szCs w:val="27"/>
        </w:rPr>
        <w:t xml:space="preserve">отчетность составляется </w:t>
      </w:r>
      <w:r w:rsidR="0031041D" w:rsidRPr="00D603BD">
        <w:rPr>
          <w:rFonts w:ascii="PT Astra Serif" w:hAnsi="PT Astra Serif"/>
          <w:sz w:val="27"/>
          <w:szCs w:val="27"/>
        </w:rPr>
        <w:t xml:space="preserve">централизованной бухгалтерией в рамках полномочий, определенных соглашением о передаче полномочий </w:t>
      </w:r>
      <w:r w:rsidR="00666869" w:rsidRPr="00D603BD">
        <w:rPr>
          <w:rFonts w:ascii="PT Astra Serif" w:hAnsi="PT Astra Serif"/>
          <w:sz w:val="27"/>
          <w:szCs w:val="27"/>
        </w:rPr>
        <w:t xml:space="preserve">на основании аналитического и синтетического учета по формам, в объеме и в сроки, установленные вышестоящей организацией и бюджетным законодательством. </w:t>
      </w:r>
    </w:p>
    <w:p w14:paraId="1C568838" w14:textId="212B1A01" w:rsidR="0031041D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bookmarkStart w:id="4" w:name="_Hlk126915534"/>
      <w:r w:rsidRPr="00D603BD">
        <w:rPr>
          <w:rFonts w:ascii="PT Astra Serif" w:hAnsi="PT Astra Serif"/>
          <w:sz w:val="27"/>
          <w:szCs w:val="27"/>
        </w:rPr>
        <w:t>Показатели годовой бюджетной отчетности подтверждаются данными инвентаризации имущества и финансовых обязательств</w:t>
      </w:r>
      <w:r w:rsidR="00666869" w:rsidRPr="00D603BD">
        <w:rPr>
          <w:rFonts w:ascii="PT Astra Serif" w:hAnsi="PT Astra Serif"/>
          <w:sz w:val="27"/>
          <w:szCs w:val="27"/>
        </w:rPr>
        <w:t xml:space="preserve">, проводимой </w:t>
      </w:r>
      <w:r w:rsidR="00D623FD" w:rsidRPr="00D603BD">
        <w:rPr>
          <w:rFonts w:ascii="PT Astra Serif" w:hAnsi="PT Astra Serif"/>
          <w:sz w:val="27"/>
          <w:szCs w:val="27"/>
        </w:rPr>
        <w:t>С</w:t>
      </w:r>
      <w:r w:rsidR="00666869" w:rsidRPr="00D603BD">
        <w:rPr>
          <w:rFonts w:ascii="PT Astra Serif" w:hAnsi="PT Astra Serif"/>
          <w:sz w:val="27"/>
          <w:szCs w:val="27"/>
        </w:rPr>
        <w:t>убъектами централизованного учета.</w:t>
      </w:r>
    </w:p>
    <w:bookmarkEnd w:id="4"/>
    <w:p w14:paraId="3EB4971F" w14:textId="77777777" w:rsidR="00666869" w:rsidRPr="00D603BD" w:rsidRDefault="00666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Бюджетная отчетность формируется и хранится в виде электронного документа в программном комплексе «Свод-Смарт».</w:t>
      </w:r>
    </w:p>
    <w:p w14:paraId="311664BE" w14:textId="77777777" w:rsidR="0060574F" w:rsidRPr="00D603BD" w:rsidRDefault="00062A68" w:rsidP="00581548">
      <w:pPr>
        <w:spacing w:line="276" w:lineRule="auto"/>
        <w:ind w:firstLine="652"/>
        <w:jc w:val="center"/>
        <w:divId w:val="1382678675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1</w:t>
      </w:r>
      <w:r w:rsidR="008E23DA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3</w:t>
      </w:r>
      <w:r w:rsidR="009C3869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. </w:t>
      </w:r>
      <w:r w:rsidR="009C3869"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Порядок признания в бухгалтерском учете и раскрытия в бухгалтерской (финансовой) отчетности событий после отчетной даты</w:t>
      </w:r>
    </w:p>
    <w:p w14:paraId="4A27073F" w14:textId="77777777" w:rsidR="00AB0B0A" w:rsidRPr="00D603BD" w:rsidRDefault="00281867" w:rsidP="00581548">
      <w:pPr>
        <w:suppressAutoHyphens/>
        <w:autoSpaceDE w:val="0"/>
        <w:autoSpaceDN w:val="0"/>
        <w:adjustRightInd w:val="0"/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Событие после отчетной даты (факт хозяйственной жизни) признается существенным, если без знания о нем пользователями отчетности невозможна достоверная оценка финансового состояния, движения денежных средств или результатов деятельности учреждения. Существенность события после отчетной даты определяется, исходя из установленных требований к отчетности.</w:t>
      </w:r>
    </w:p>
    <w:p w14:paraId="475B39C3" w14:textId="480D87FE" w:rsidR="007055DC" w:rsidRPr="00D603BD" w:rsidRDefault="009C3869" w:rsidP="00581548">
      <w:pPr>
        <w:suppressAutoHyphens/>
        <w:autoSpaceDE w:val="0"/>
        <w:autoSpaceDN w:val="0"/>
        <w:adjustRightInd w:val="0"/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lastRenderedPageBreak/>
        <w:t>События после отчетной даты, которые подтверждают существовавшие на отчетную дату условия хозяйственной жизни субъекта централизованного учета, отражаются:</w:t>
      </w:r>
    </w:p>
    <w:p w14:paraId="11C3CAE7" w14:textId="77777777" w:rsidR="007055DC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- по счетам бухгалтерского учета - записи формируются на конец отчетного периода;</w:t>
      </w:r>
    </w:p>
    <w:p w14:paraId="1F4BCA53" w14:textId="77777777" w:rsidR="007055DC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- отчетность за отчетный период - формируется с учетом уточненных данных бухгалтерского учета;</w:t>
      </w:r>
    </w:p>
    <w:p w14:paraId="399D93CA" w14:textId="77777777" w:rsidR="00F261D6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- в пояснениях к отчетности.</w:t>
      </w:r>
    </w:p>
    <w:p w14:paraId="6D3B8AB7" w14:textId="1A44FFB8" w:rsidR="0060574F" w:rsidRPr="00D603BD" w:rsidRDefault="009C3869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bookmarkStart w:id="5" w:name="_Hlk126916431"/>
      <w:r w:rsidRPr="00D603BD">
        <w:rPr>
          <w:rFonts w:ascii="PT Astra Serif" w:hAnsi="PT Astra Serif"/>
          <w:sz w:val="27"/>
          <w:szCs w:val="27"/>
        </w:rPr>
        <w:t>Событие после отчетной даты определяется как существенное в составе событий после отчетной даты, если оно обусловливает изменения стоимости соответствующего объекта б</w:t>
      </w:r>
      <w:r w:rsidR="00D11355" w:rsidRPr="00D603BD">
        <w:rPr>
          <w:rFonts w:ascii="PT Astra Serif" w:hAnsi="PT Astra Serif"/>
          <w:sz w:val="27"/>
          <w:szCs w:val="27"/>
        </w:rPr>
        <w:t xml:space="preserve">ухгалтерского </w:t>
      </w:r>
      <w:r w:rsidRPr="00D603BD">
        <w:rPr>
          <w:rFonts w:ascii="PT Astra Serif" w:hAnsi="PT Astra Serif"/>
          <w:sz w:val="27"/>
          <w:szCs w:val="27"/>
        </w:rPr>
        <w:t>учета на 5 процентов и более от общей стоимости группы активов, обязательств или иных показателей.</w:t>
      </w:r>
    </w:p>
    <w:bookmarkEnd w:id="5"/>
    <w:p w14:paraId="2045829F" w14:textId="77777777" w:rsidR="0060574F" w:rsidRPr="00D603BD" w:rsidRDefault="009C3869" w:rsidP="00581548">
      <w:pPr>
        <w:spacing w:line="276" w:lineRule="auto"/>
        <w:ind w:firstLine="652"/>
        <w:jc w:val="center"/>
        <w:divId w:val="99304887"/>
        <w:rPr>
          <w:rFonts w:ascii="PT Astra Serif" w:eastAsia="Times New Roman" w:hAnsi="PT Astra Serif"/>
          <w:b/>
          <w:bCs/>
          <w:sz w:val="27"/>
          <w:szCs w:val="27"/>
        </w:rPr>
      </w:pP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1</w:t>
      </w:r>
      <w:r w:rsidR="008E23DA"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>4</w:t>
      </w:r>
      <w:r w:rsidRPr="00D603BD">
        <w:rPr>
          <w:rStyle w:val="docuntyped-number"/>
          <w:rFonts w:ascii="PT Astra Serif" w:eastAsia="Times New Roman" w:hAnsi="PT Astra Serif"/>
          <w:b/>
          <w:bCs/>
          <w:sz w:val="27"/>
          <w:szCs w:val="27"/>
        </w:rPr>
        <w:t xml:space="preserve">. </w:t>
      </w:r>
      <w:r w:rsidRPr="00D603BD">
        <w:rPr>
          <w:rStyle w:val="docuntyped-name"/>
          <w:rFonts w:ascii="PT Astra Serif" w:eastAsia="Times New Roman" w:hAnsi="PT Astra Serif"/>
          <w:b/>
          <w:bCs/>
          <w:sz w:val="27"/>
          <w:szCs w:val="27"/>
        </w:rPr>
        <w:t>Порядок внесения изменений в Особенности ведения централизованного бухгалтерского учета</w:t>
      </w:r>
    </w:p>
    <w:p w14:paraId="25B0D638" w14:textId="77777777" w:rsidR="00062A68" w:rsidRPr="00D603BD" w:rsidRDefault="00062A68" w:rsidP="00581548">
      <w:pPr>
        <w:spacing w:line="276" w:lineRule="auto"/>
        <w:ind w:firstLine="652"/>
        <w:jc w:val="both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Внесение изменений в </w:t>
      </w:r>
      <w:r w:rsidR="007152C3" w:rsidRPr="00D603BD">
        <w:rPr>
          <w:rFonts w:ascii="PT Astra Serif" w:hAnsi="PT Astra Serif"/>
          <w:sz w:val="27"/>
          <w:szCs w:val="27"/>
        </w:rPr>
        <w:t>Единую у</w:t>
      </w:r>
      <w:r w:rsidRPr="00D603BD">
        <w:rPr>
          <w:rFonts w:ascii="PT Astra Serif" w:hAnsi="PT Astra Serif"/>
          <w:sz w:val="27"/>
          <w:szCs w:val="27"/>
        </w:rPr>
        <w:t>четную политику осуществляется в случаях:</w:t>
      </w:r>
    </w:p>
    <w:p w14:paraId="0C16EEA0" w14:textId="2F7ED295" w:rsidR="00062A68" w:rsidRPr="00D603BD" w:rsidRDefault="00062A68" w:rsidP="00581548">
      <w:pPr>
        <w:pStyle w:val="a3"/>
        <w:spacing w:after="0" w:line="276" w:lineRule="auto"/>
        <w:ind w:firstLine="652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а) изменения законодательства Российской Федерации о бухгалтерском учете, бюджетного законодательства Российской Федерации, нормативных правовых актов, регулирующих ведение бухгалтерского</w:t>
      </w:r>
      <w:r w:rsidR="0030282C" w:rsidRPr="00D603BD">
        <w:rPr>
          <w:rFonts w:ascii="PT Astra Serif" w:hAnsi="PT Astra Serif"/>
          <w:sz w:val="27"/>
          <w:szCs w:val="27"/>
        </w:rPr>
        <w:t xml:space="preserve"> </w:t>
      </w:r>
      <w:r w:rsidRPr="00D603BD">
        <w:rPr>
          <w:rFonts w:ascii="PT Astra Serif" w:hAnsi="PT Astra Serif"/>
          <w:sz w:val="27"/>
          <w:szCs w:val="27"/>
        </w:rPr>
        <w:t xml:space="preserve">учета и составление </w:t>
      </w:r>
      <w:r w:rsidR="00D623FD" w:rsidRPr="00D603BD">
        <w:rPr>
          <w:rFonts w:ascii="PT Astra Serif" w:hAnsi="PT Astra Serif"/>
          <w:sz w:val="27"/>
          <w:szCs w:val="27"/>
        </w:rPr>
        <w:t>бюджетной (</w:t>
      </w:r>
      <w:r w:rsidRPr="00D603BD">
        <w:rPr>
          <w:rFonts w:ascii="PT Astra Serif" w:hAnsi="PT Astra Serif"/>
          <w:sz w:val="27"/>
          <w:szCs w:val="27"/>
        </w:rPr>
        <w:t>бухгалтерской) отчетности;</w:t>
      </w:r>
    </w:p>
    <w:p w14:paraId="66CD2027" w14:textId="55386E58" w:rsidR="00062A68" w:rsidRPr="00D603BD" w:rsidRDefault="00062A68" w:rsidP="00581548">
      <w:pPr>
        <w:pStyle w:val="a3"/>
        <w:spacing w:after="0" w:line="276" w:lineRule="auto"/>
        <w:ind w:firstLine="652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б) разработки</w:t>
      </w:r>
      <w:r w:rsidR="00ED6391" w:rsidRPr="00D603BD">
        <w:rPr>
          <w:rFonts w:ascii="PT Astra Serif" w:hAnsi="PT Astra Serif"/>
          <w:sz w:val="27"/>
          <w:szCs w:val="27"/>
        </w:rPr>
        <w:t xml:space="preserve"> </w:t>
      </w:r>
      <w:r w:rsidRPr="00D603BD">
        <w:rPr>
          <w:rFonts w:ascii="PT Astra Serif" w:hAnsi="PT Astra Serif"/>
          <w:sz w:val="27"/>
          <w:szCs w:val="27"/>
        </w:rPr>
        <w:t>и выбора</w:t>
      </w:r>
      <w:r w:rsidR="00ED6391" w:rsidRPr="00D603BD">
        <w:rPr>
          <w:rFonts w:ascii="PT Astra Serif" w:hAnsi="PT Astra Serif"/>
          <w:sz w:val="27"/>
          <w:szCs w:val="27"/>
        </w:rPr>
        <w:t xml:space="preserve"> </w:t>
      </w:r>
      <w:r w:rsidRPr="00D603BD">
        <w:rPr>
          <w:rFonts w:ascii="PT Astra Serif" w:hAnsi="PT Astra Serif"/>
          <w:sz w:val="27"/>
          <w:szCs w:val="27"/>
        </w:rPr>
        <w:t xml:space="preserve">новых правил (способов) ведения бухгалтерского учета, применение которых позволит представить в </w:t>
      </w:r>
      <w:r w:rsidR="00D623FD" w:rsidRPr="00D603BD">
        <w:rPr>
          <w:rFonts w:ascii="PT Astra Serif" w:hAnsi="PT Astra Serif"/>
          <w:sz w:val="27"/>
          <w:szCs w:val="27"/>
        </w:rPr>
        <w:t>бюджетной (</w:t>
      </w:r>
      <w:r w:rsidRPr="00D603BD">
        <w:rPr>
          <w:rFonts w:ascii="PT Astra Serif" w:hAnsi="PT Astra Serif"/>
          <w:sz w:val="27"/>
          <w:szCs w:val="27"/>
        </w:rPr>
        <w:t>бухгалтерской) отчетности релевантную и достоверную информацию;</w:t>
      </w:r>
    </w:p>
    <w:p w14:paraId="66576290" w14:textId="1323F7BE" w:rsidR="00062A68" w:rsidRPr="00D603BD" w:rsidRDefault="00062A68" w:rsidP="00581548">
      <w:pPr>
        <w:pStyle w:val="a3"/>
        <w:spacing w:after="0" w:line="276" w:lineRule="auto"/>
        <w:ind w:firstLine="652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 xml:space="preserve">в) существенного изменения условий деятельности учреждений – </w:t>
      </w:r>
      <w:r w:rsidR="00D623FD" w:rsidRPr="00D603BD">
        <w:rPr>
          <w:rFonts w:ascii="PT Astra Serif" w:hAnsi="PT Astra Serif"/>
          <w:sz w:val="27"/>
          <w:szCs w:val="27"/>
        </w:rPr>
        <w:t>С</w:t>
      </w:r>
      <w:r w:rsidRPr="00D603BD">
        <w:rPr>
          <w:rFonts w:ascii="PT Astra Serif" w:hAnsi="PT Astra Serif"/>
          <w:sz w:val="27"/>
          <w:szCs w:val="27"/>
        </w:rPr>
        <w:t>убъектов централизованного учета, включая их реорганизацию, ликвидацию (упразднение), изменение возложенных на них полномочий и (или) выполняемых ими функций;</w:t>
      </w:r>
    </w:p>
    <w:p w14:paraId="416D2BD1" w14:textId="1FCF18D4" w:rsidR="00062A68" w:rsidRPr="00D603BD" w:rsidRDefault="00062A68" w:rsidP="00581548">
      <w:pPr>
        <w:pStyle w:val="a3"/>
        <w:spacing w:after="0" w:line="276" w:lineRule="auto"/>
        <w:ind w:firstLine="652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г) поступления предложений по совершенствованию методов ведения централизованного бухгалтерского учета от </w:t>
      </w:r>
      <w:r w:rsidR="00D623FD" w:rsidRPr="00D603BD">
        <w:rPr>
          <w:rFonts w:ascii="PT Astra Serif" w:hAnsi="PT Astra Serif"/>
          <w:sz w:val="27"/>
          <w:szCs w:val="27"/>
        </w:rPr>
        <w:t>Субъектов централизованного учета</w:t>
      </w:r>
      <w:r w:rsidRPr="00D603BD">
        <w:rPr>
          <w:rFonts w:ascii="PT Astra Serif" w:hAnsi="PT Astra Serif"/>
          <w:sz w:val="27"/>
          <w:szCs w:val="27"/>
        </w:rPr>
        <w:t> в целях обеспечения их информацией об активах, обязательствах и финансовом результате, необходимой для исполнения возложенных на них функций;</w:t>
      </w:r>
    </w:p>
    <w:p w14:paraId="1436D449" w14:textId="0C750D0C" w:rsidR="00062A68" w:rsidRPr="00D603BD" w:rsidRDefault="00062A68" w:rsidP="00581548">
      <w:pPr>
        <w:pStyle w:val="a3"/>
        <w:spacing w:after="0" w:line="276" w:lineRule="auto"/>
        <w:ind w:firstLine="652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д) поступления предложений от</w:t>
      </w:r>
      <w:r w:rsidR="007C22AD" w:rsidRPr="00D603BD">
        <w:rPr>
          <w:rFonts w:ascii="PT Astra Serif" w:hAnsi="PT Astra Serif"/>
          <w:sz w:val="27"/>
          <w:szCs w:val="27"/>
        </w:rPr>
        <w:t xml:space="preserve"> </w:t>
      </w:r>
      <w:r w:rsidR="00D623FD" w:rsidRPr="00D603BD">
        <w:rPr>
          <w:rFonts w:ascii="PT Astra Serif" w:hAnsi="PT Astra Serif"/>
          <w:sz w:val="27"/>
          <w:szCs w:val="27"/>
        </w:rPr>
        <w:t>Субъектов централизованного учета</w:t>
      </w:r>
      <w:r w:rsidRPr="00D603BD">
        <w:rPr>
          <w:rFonts w:ascii="PT Astra Serif" w:hAnsi="PT Astra Serif"/>
          <w:sz w:val="27"/>
          <w:szCs w:val="27"/>
        </w:rPr>
        <w:t>, их учредителей, финансового органа</w:t>
      </w:r>
      <w:r w:rsidR="007C22AD" w:rsidRPr="00D603BD">
        <w:rPr>
          <w:rFonts w:ascii="PT Astra Serif" w:hAnsi="PT Astra Serif"/>
          <w:sz w:val="27"/>
          <w:szCs w:val="27"/>
        </w:rPr>
        <w:t xml:space="preserve"> </w:t>
      </w:r>
      <w:r w:rsidRPr="00D603BD">
        <w:rPr>
          <w:rFonts w:ascii="PT Astra Serif" w:hAnsi="PT Astra Serif"/>
          <w:sz w:val="27"/>
          <w:szCs w:val="27"/>
        </w:rPr>
        <w:t>в целях совершенствования методов ведения централизованного бухгалтерского учета.</w:t>
      </w:r>
    </w:p>
    <w:p w14:paraId="7C101B2D" w14:textId="5F8C1C59" w:rsidR="00F45594" w:rsidRPr="00D603BD" w:rsidRDefault="00062A68" w:rsidP="00581548">
      <w:pPr>
        <w:pStyle w:val="a3"/>
        <w:spacing w:after="0" w:line="276" w:lineRule="auto"/>
        <w:ind w:firstLine="652"/>
        <w:divId w:val="550389225"/>
        <w:rPr>
          <w:rFonts w:ascii="PT Astra Serif" w:hAnsi="PT Astra Serif"/>
          <w:sz w:val="27"/>
          <w:szCs w:val="27"/>
        </w:rPr>
      </w:pPr>
      <w:r w:rsidRPr="00D603BD">
        <w:rPr>
          <w:rFonts w:ascii="PT Astra Serif" w:hAnsi="PT Astra Serif"/>
          <w:sz w:val="27"/>
          <w:szCs w:val="27"/>
        </w:rPr>
        <w:t>Изменения ведения централизованного бухгалтерского учета применяются с начала отчетного года, если иное не обусловливается причиной такого изменения.</w:t>
      </w:r>
    </w:p>
    <w:sectPr w:rsidR="00F45594" w:rsidRPr="00D603BD" w:rsidSect="00AB0B0A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1281A" w14:textId="77777777" w:rsidR="006A5B53" w:rsidRDefault="006A5B53" w:rsidP="006A5B53">
      <w:r>
        <w:separator/>
      </w:r>
    </w:p>
  </w:endnote>
  <w:endnote w:type="continuationSeparator" w:id="0">
    <w:p w14:paraId="45D4A2EB" w14:textId="77777777" w:rsidR="006A5B53" w:rsidRDefault="006A5B53" w:rsidP="006A5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205F6" w14:textId="1FC3A4A2" w:rsidR="008B6120" w:rsidRDefault="008B6120" w:rsidP="007535C1">
    <w:pPr>
      <w:pBdr>
        <w:left w:val="single" w:sz="12" w:space="11" w:color="4472C4" w:themeColor="accent1"/>
      </w:pBdr>
      <w:tabs>
        <w:tab w:val="left" w:pos="622"/>
      </w:tabs>
      <w:jc w:val="center"/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instrText>PAGE   \* MERGEFORMAT</w:instrTex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separate"/>
    </w:r>
    <w:r w:rsidR="00D603BD">
      <w:rPr>
        <w:rFonts w:asciiTheme="majorHAnsi" w:eastAsiaTheme="majorEastAsia" w:hAnsiTheme="majorHAnsi" w:cstheme="majorBidi"/>
        <w:noProof/>
        <w:color w:val="2F5496" w:themeColor="accent1" w:themeShade="BF"/>
        <w:sz w:val="26"/>
        <w:szCs w:val="26"/>
      </w:rPr>
      <w:t>2</w: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end"/>
    </w:r>
  </w:p>
  <w:p w14:paraId="533B8A4E" w14:textId="77777777" w:rsidR="008B6120" w:rsidRDefault="008B612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CCFEA" w14:textId="77777777" w:rsidR="006A5B53" w:rsidRDefault="006A5B53" w:rsidP="006A5B53">
      <w:r>
        <w:separator/>
      </w:r>
    </w:p>
  </w:footnote>
  <w:footnote w:type="continuationSeparator" w:id="0">
    <w:p w14:paraId="06C4A76A" w14:textId="77777777" w:rsidR="006A5B53" w:rsidRDefault="006A5B53" w:rsidP="006A5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85F8F858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227"/>
      </w:pPr>
      <w:rPr>
        <w:rFonts w:ascii="Times New Roman" w:eastAsiaTheme="minorHAnsi" w:hAnsi="Times New Roman" w:cs="Times New Roman"/>
      </w:rPr>
    </w:lvl>
  </w:abstractNum>
  <w:abstractNum w:abstractNumId="1" w15:restartNumberingAfterBreak="0">
    <w:nsid w:val="3C8F768B"/>
    <w:multiLevelType w:val="multilevel"/>
    <w:tmpl w:val="E4D8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6E5D8D"/>
    <w:multiLevelType w:val="hybridMultilevel"/>
    <w:tmpl w:val="E2CE8354"/>
    <w:lvl w:ilvl="0" w:tplc="6EB82B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554599D"/>
    <w:multiLevelType w:val="hybridMultilevel"/>
    <w:tmpl w:val="22CA0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802A2"/>
    <w:multiLevelType w:val="multilevel"/>
    <w:tmpl w:val="22D6F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651A6537"/>
    <w:multiLevelType w:val="hybridMultilevel"/>
    <w:tmpl w:val="92D22498"/>
    <w:lvl w:ilvl="0" w:tplc="2A72DF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9D3775"/>
    <w:multiLevelType w:val="hybridMultilevel"/>
    <w:tmpl w:val="8878D86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1">
      <w:start w:val="1"/>
      <w:numFmt w:val="decimal"/>
      <w:lvlText w:val="%2)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5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8E6"/>
    <w:rsid w:val="00021F57"/>
    <w:rsid w:val="0004713E"/>
    <w:rsid w:val="00047EE3"/>
    <w:rsid w:val="00050ACD"/>
    <w:rsid w:val="00062A68"/>
    <w:rsid w:val="000714E2"/>
    <w:rsid w:val="00096D5F"/>
    <w:rsid w:val="000C21A6"/>
    <w:rsid w:val="000C2B4C"/>
    <w:rsid w:val="000D18E6"/>
    <w:rsid w:val="000F6CC3"/>
    <w:rsid w:val="00105478"/>
    <w:rsid w:val="001578F9"/>
    <w:rsid w:val="00161068"/>
    <w:rsid w:val="00161D77"/>
    <w:rsid w:val="001E7FA4"/>
    <w:rsid w:val="001F3BDF"/>
    <w:rsid w:val="0020200A"/>
    <w:rsid w:val="00237807"/>
    <w:rsid w:val="002431F9"/>
    <w:rsid w:val="00266D33"/>
    <w:rsid w:val="00281867"/>
    <w:rsid w:val="002837F7"/>
    <w:rsid w:val="0030282C"/>
    <w:rsid w:val="0031041D"/>
    <w:rsid w:val="0034391A"/>
    <w:rsid w:val="0037325E"/>
    <w:rsid w:val="003E280B"/>
    <w:rsid w:val="004143C9"/>
    <w:rsid w:val="00416A6B"/>
    <w:rsid w:val="0044339F"/>
    <w:rsid w:val="004A3E72"/>
    <w:rsid w:val="004B2F29"/>
    <w:rsid w:val="004F03DB"/>
    <w:rsid w:val="00581548"/>
    <w:rsid w:val="00584C28"/>
    <w:rsid w:val="0060574F"/>
    <w:rsid w:val="00633A3B"/>
    <w:rsid w:val="00645A6B"/>
    <w:rsid w:val="00666869"/>
    <w:rsid w:val="00677607"/>
    <w:rsid w:val="0068760E"/>
    <w:rsid w:val="00687DDC"/>
    <w:rsid w:val="00694E7A"/>
    <w:rsid w:val="006A5B53"/>
    <w:rsid w:val="006D572D"/>
    <w:rsid w:val="006F5A43"/>
    <w:rsid w:val="006F5C04"/>
    <w:rsid w:val="007055DC"/>
    <w:rsid w:val="007152C3"/>
    <w:rsid w:val="007535C1"/>
    <w:rsid w:val="007B5E43"/>
    <w:rsid w:val="007C22AD"/>
    <w:rsid w:val="00800F59"/>
    <w:rsid w:val="0084715D"/>
    <w:rsid w:val="00873359"/>
    <w:rsid w:val="008A6EFC"/>
    <w:rsid w:val="008B12CB"/>
    <w:rsid w:val="008B59E5"/>
    <w:rsid w:val="008B6120"/>
    <w:rsid w:val="008C0068"/>
    <w:rsid w:val="008D43AF"/>
    <w:rsid w:val="008E23DA"/>
    <w:rsid w:val="008F63B5"/>
    <w:rsid w:val="00944543"/>
    <w:rsid w:val="00945516"/>
    <w:rsid w:val="009544D6"/>
    <w:rsid w:val="00955BED"/>
    <w:rsid w:val="00962A48"/>
    <w:rsid w:val="009C3869"/>
    <w:rsid w:val="009D2AAE"/>
    <w:rsid w:val="00A0059F"/>
    <w:rsid w:val="00A02F53"/>
    <w:rsid w:val="00A12EA3"/>
    <w:rsid w:val="00A67BD6"/>
    <w:rsid w:val="00A974D2"/>
    <w:rsid w:val="00AB0B0A"/>
    <w:rsid w:val="00AE5485"/>
    <w:rsid w:val="00AF5112"/>
    <w:rsid w:val="00B0748B"/>
    <w:rsid w:val="00B1790A"/>
    <w:rsid w:val="00B210DD"/>
    <w:rsid w:val="00B27191"/>
    <w:rsid w:val="00B62056"/>
    <w:rsid w:val="00B8380A"/>
    <w:rsid w:val="00B85DFD"/>
    <w:rsid w:val="00B86D9A"/>
    <w:rsid w:val="00BB5A44"/>
    <w:rsid w:val="00BD1EA7"/>
    <w:rsid w:val="00BF65AF"/>
    <w:rsid w:val="00C13ED9"/>
    <w:rsid w:val="00C62A3C"/>
    <w:rsid w:val="00C81C43"/>
    <w:rsid w:val="00CB0BE2"/>
    <w:rsid w:val="00CD09B5"/>
    <w:rsid w:val="00D11355"/>
    <w:rsid w:val="00D20C94"/>
    <w:rsid w:val="00D27281"/>
    <w:rsid w:val="00D40559"/>
    <w:rsid w:val="00D50584"/>
    <w:rsid w:val="00D603BD"/>
    <w:rsid w:val="00D623FD"/>
    <w:rsid w:val="00E93728"/>
    <w:rsid w:val="00ED6391"/>
    <w:rsid w:val="00EE0B73"/>
    <w:rsid w:val="00EE3BDA"/>
    <w:rsid w:val="00EE4400"/>
    <w:rsid w:val="00F03958"/>
    <w:rsid w:val="00F261D6"/>
    <w:rsid w:val="00F340ED"/>
    <w:rsid w:val="00F37C27"/>
    <w:rsid w:val="00F45594"/>
    <w:rsid w:val="00F65FC0"/>
    <w:rsid w:val="00FB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54B74"/>
  <w15:chartTrackingRefBased/>
  <w15:docId w15:val="{487275A2-2542-43FB-BF5C-BB12AD8D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 w:cs="Consolas"/>
    </w:rPr>
  </w:style>
  <w:style w:type="paragraph" w:customStyle="1" w:styleId="msonormal0">
    <w:name w:val="msonormal"/>
    <w:basedOn w:val="a"/>
    <w:pPr>
      <w:spacing w:after="223"/>
      <w:jc w:val="both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  <w:rPr>
      <w:rFonts w:ascii="Georgia" w:hAnsi="Georgia"/>
    </w:r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11">
    <w:name w:val="Нижний колонтитул1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styleId="a3">
    <w:name w:val="Normal (Web)"/>
    <w:basedOn w:val="a"/>
    <w:uiPriority w:val="99"/>
    <w:unhideWhenUsed/>
    <w:pPr>
      <w:spacing w:after="223"/>
      <w:jc w:val="both"/>
    </w:pPr>
  </w:style>
  <w:style w:type="paragraph" w:customStyle="1" w:styleId="align-center">
    <w:name w:val="align-center"/>
    <w:basedOn w:val="a"/>
    <w:pPr>
      <w:spacing w:after="223"/>
      <w:jc w:val="center"/>
    </w:pPr>
  </w:style>
  <w:style w:type="paragraph" w:customStyle="1" w:styleId="align-right">
    <w:name w:val="align-right"/>
    <w:basedOn w:val="a"/>
    <w:pPr>
      <w:spacing w:after="223"/>
      <w:jc w:val="right"/>
    </w:pPr>
  </w:style>
  <w:style w:type="paragraph" w:customStyle="1" w:styleId="align-left">
    <w:name w:val="align-left"/>
    <w:basedOn w:val="a"/>
    <w:pPr>
      <w:spacing w:after="223"/>
    </w:pPr>
  </w:style>
  <w:style w:type="paragraph" w:customStyle="1" w:styleId="doc-parttypetitle">
    <w:name w:val="doc-part_type_title"/>
    <w:basedOn w:val="a"/>
    <w:pPr>
      <w:pBdr>
        <w:bottom w:val="single" w:sz="6" w:space="29" w:color="E5E5E5"/>
      </w:pBdr>
      <w:spacing w:before="100" w:beforeAutospacing="1" w:after="195"/>
    </w:pPr>
  </w:style>
  <w:style w:type="paragraph" w:customStyle="1" w:styleId="docprops">
    <w:name w:val="doc__props"/>
    <w:basedOn w:val="a"/>
    <w:pPr>
      <w:spacing w:before="100" w:beforeAutospacing="1" w:after="100" w:afterAutospacing="1"/>
    </w:pPr>
    <w:rPr>
      <w:rFonts w:ascii="Helvetica" w:hAnsi="Helvetica"/>
      <w:sz w:val="20"/>
      <w:szCs w:val="20"/>
    </w:rPr>
  </w:style>
  <w:style w:type="paragraph" w:customStyle="1" w:styleId="doctype">
    <w:name w:val="doc__type"/>
    <w:basedOn w:val="a"/>
    <w:pPr>
      <w:spacing w:before="96" w:after="120"/>
    </w:pPr>
    <w:rPr>
      <w:rFonts w:ascii="Helvetica" w:hAnsi="Helvetica"/>
      <w:caps/>
      <w:spacing w:val="15"/>
      <w:sz w:val="15"/>
      <w:szCs w:val="15"/>
    </w:rPr>
  </w:style>
  <w:style w:type="paragraph" w:customStyle="1" w:styleId="docpart">
    <w:name w:val="doc__part"/>
    <w:basedOn w:val="a"/>
    <w:pPr>
      <w:spacing w:before="1228" w:after="997"/>
    </w:pPr>
    <w:rPr>
      <w:rFonts w:ascii="Georgia" w:hAnsi="Georgia"/>
      <w:caps/>
      <w:spacing w:val="48"/>
      <w:sz w:val="39"/>
      <w:szCs w:val="39"/>
    </w:rPr>
  </w:style>
  <w:style w:type="paragraph" w:customStyle="1" w:styleId="docsection">
    <w:name w:val="doc__section"/>
    <w:basedOn w:val="a"/>
    <w:pPr>
      <w:spacing w:before="1140" w:after="797"/>
    </w:pPr>
    <w:rPr>
      <w:rFonts w:ascii="Georgia" w:hAnsi="Georgia"/>
      <w:sz w:val="42"/>
      <w:szCs w:val="42"/>
    </w:rPr>
  </w:style>
  <w:style w:type="paragraph" w:customStyle="1" w:styleId="docsection-name">
    <w:name w:val="doc__section-name"/>
    <w:basedOn w:val="a"/>
    <w:pPr>
      <w:spacing w:before="100" w:beforeAutospacing="1" w:after="100" w:afterAutospacing="1"/>
    </w:pPr>
    <w:rPr>
      <w:rFonts w:ascii="Georgia" w:hAnsi="Georgia"/>
      <w:i/>
      <w:iCs/>
    </w:rPr>
  </w:style>
  <w:style w:type="paragraph" w:customStyle="1" w:styleId="docsubsection">
    <w:name w:val="doc__subsection"/>
    <w:basedOn w:val="a"/>
    <w:pPr>
      <w:spacing w:before="1070" w:after="420"/>
    </w:pPr>
    <w:rPr>
      <w:rFonts w:ascii="Helvetica" w:hAnsi="Helvetica"/>
      <w:b/>
      <w:bCs/>
      <w:spacing w:val="-15"/>
      <w:sz w:val="36"/>
      <w:szCs w:val="36"/>
    </w:rPr>
  </w:style>
  <w:style w:type="paragraph" w:customStyle="1" w:styleId="docchapter">
    <w:name w:val="doc__chapter"/>
    <w:basedOn w:val="a"/>
    <w:pPr>
      <w:spacing w:before="438" w:after="219"/>
    </w:pPr>
    <w:rPr>
      <w:rFonts w:ascii="Georgia" w:hAnsi="Georgia"/>
      <w:sz w:val="35"/>
      <w:szCs w:val="35"/>
    </w:rPr>
  </w:style>
  <w:style w:type="paragraph" w:customStyle="1" w:styleId="docarticle">
    <w:name w:val="doc__article"/>
    <w:basedOn w:val="a"/>
    <w:pPr>
      <w:spacing w:before="300" w:after="30"/>
    </w:pPr>
    <w:rPr>
      <w:rFonts w:ascii="Helvetica" w:hAnsi="Helvetica"/>
      <w:b/>
      <w:bCs/>
    </w:rPr>
  </w:style>
  <w:style w:type="paragraph" w:customStyle="1" w:styleId="docparagraph">
    <w:name w:val="doc__paragraph"/>
    <w:basedOn w:val="a"/>
    <w:pPr>
      <w:spacing w:before="240" w:after="42"/>
    </w:pPr>
    <w:rPr>
      <w:rFonts w:ascii="Georgia" w:hAnsi="Georgia"/>
      <w:sz w:val="35"/>
      <w:szCs w:val="35"/>
    </w:rPr>
  </w:style>
  <w:style w:type="paragraph" w:customStyle="1" w:styleId="docparagraph-name">
    <w:name w:val="doc__paragraph-name"/>
    <w:basedOn w:val="a"/>
    <w:pPr>
      <w:spacing w:before="100" w:beforeAutospacing="1" w:after="100" w:afterAutospacing="1"/>
    </w:pPr>
    <w:rPr>
      <w:rFonts w:ascii="Georgia" w:hAnsi="Georgia"/>
      <w:i/>
      <w:iCs/>
    </w:rPr>
  </w:style>
  <w:style w:type="paragraph" w:customStyle="1" w:styleId="docsubparagraph">
    <w:name w:val="doc__subparagraph"/>
    <w:basedOn w:val="a"/>
    <w:pPr>
      <w:spacing w:before="341" w:after="76"/>
    </w:pPr>
    <w:rPr>
      <w:rFonts w:ascii="Helvetica" w:hAnsi="Helvetica"/>
      <w:sz w:val="29"/>
      <w:szCs w:val="29"/>
    </w:rPr>
  </w:style>
  <w:style w:type="paragraph" w:customStyle="1" w:styleId="docuntyped">
    <w:name w:val="doc__untyped"/>
    <w:basedOn w:val="a"/>
    <w:pPr>
      <w:spacing w:before="320" w:after="240"/>
    </w:pPr>
    <w:rPr>
      <w:rFonts w:ascii="Helvetica" w:hAnsi="Helvetica"/>
      <w:sz w:val="27"/>
      <w:szCs w:val="27"/>
    </w:rPr>
  </w:style>
  <w:style w:type="paragraph" w:customStyle="1" w:styleId="docnote">
    <w:name w:val="doc__note"/>
    <w:basedOn w:val="a"/>
    <w:pPr>
      <w:spacing w:after="611"/>
      <w:ind w:left="873"/>
    </w:pPr>
    <w:rPr>
      <w:rFonts w:ascii="Helvetica" w:hAnsi="Helvetica"/>
      <w:sz w:val="17"/>
      <w:szCs w:val="17"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signature">
    <w:name w:val="doc__signature"/>
    <w:basedOn w:val="a"/>
    <w:pPr>
      <w:spacing w:before="223" w:after="223"/>
    </w:pPr>
  </w:style>
  <w:style w:type="paragraph" w:customStyle="1" w:styleId="docquestion">
    <w:name w:val="doc__question"/>
    <w:basedOn w:val="a"/>
    <w:pPr>
      <w:shd w:val="clear" w:color="auto" w:fill="FBF9EF"/>
      <w:spacing w:after="600"/>
    </w:pPr>
  </w:style>
  <w:style w:type="paragraph" w:customStyle="1" w:styleId="docquestion-title">
    <w:name w:val="doc__question-title"/>
    <w:basedOn w:val="a"/>
    <w:pPr>
      <w:spacing w:before="100" w:beforeAutospacing="1" w:after="30"/>
    </w:pPr>
    <w:rPr>
      <w:rFonts w:ascii="Helvetica" w:hAnsi="Helvetica"/>
      <w:b/>
      <w:bCs/>
    </w:rPr>
  </w:style>
  <w:style w:type="paragraph" w:customStyle="1" w:styleId="doc-start">
    <w:name w:val="doc-start"/>
    <w:basedOn w:val="a"/>
    <w:pPr>
      <w:spacing w:after="100" w:afterAutospacing="1"/>
    </w:pPr>
  </w:style>
  <w:style w:type="paragraph" w:customStyle="1" w:styleId="docexpired">
    <w:name w:val="doc__expired"/>
    <w:basedOn w:val="a"/>
    <w:pPr>
      <w:spacing w:before="100" w:beforeAutospacing="1" w:after="100" w:afterAutospacing="1"/>
    </w:pPr>
    <w:rPr>
      <w:color w:val="CCCCCC"/>
    </w:rPr>
  </w:style>
  <w:style w:type="paragraph" w:customStyle="1" w:styleId="content2">
    <w:name w:val="content2"/>
    <w:basedOn w:val="a"/>
    <w:pPr>
      <w:spacing w:after="223"/>
      <w:jc w:val="both"/>
    </w:pPr>
    <w:rPr>
      <w:sz w:val="21"/>
      <w:szCs w:val="21"/>
    </w:rPr>
  </w:style>
  <w:style w:type="paragraph" w:customStyle="1" w:styleId="docarticle1">
    <w:name w:val="doc__article1"/>
    <w:basedOn w:val="a"/>
    <w:pPr>
      <w:spacing w:before="120" w:after="30"/>
      <w:jc w:val="both"/>
    </w:pPr>
    <w:rPr>
      <w:rFonts w:ascii="Helvetica" w:hAnsi="Helvetica"/>
      <w:b/>
      <w:bCs/>
    </w:rPr>
  </w:style>
  <w:style w:type="paragraph" w:customStyle="1" w:styleId="printredaction-line">
    <w:name w:val="print_redaction-line"/>
    <w:basedOn w:val="a"/>
    <w:pPr>
      <w:spacing w:after="223"/>
      <w:jc w:val="both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Hyperlink"/>
    <w:basedOn w:val="a0"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docuntyped-name">
    <w:name w:val="doc__untyped-name"/>
    <w:basedOn w:val="a0"/>
  </w:style>
  <w:style w:type="character" w:customStyle="1" w:styleId="docuntyped-number">
    <w:name w:val="doc__untyped-number"/>
    <w:basedOn w:val="a0"/>
  </w:style>
  <w:style w:type="character" w:customStyle="1" w:styleId="docnote-number">
    <w:name w:val="doc__note-number"/>
    <w:basedOn w:val="a0"/>
  </w:style>
  <w:style w:type="character" w:customStyle="1" w:styleId="docnote-text">
    <w:name w:val="doc__note-text"/>
    <w:basedOn w:val="a0"/>
  </w:style>
  <w:style w:type="paragraph" w:customStyle="1" w:styleId="copyright-info">
    <w:name w:val="copyright-info"/>
    <w:basedOn w:val="a"/>
    <w:rsid w:val="00A02F53"/>
    <w:pPr>
      <w:spacing w:before="100" w:beforeAutospacing="1" w:after="100" w:afterAutospacing="1"/>
    </w:pPr>
    <w:rPr>
      <w:rFonts w:eastAsia="Times New Roman"/>
    </w:rPr>
  </w:style>
  <w:style w:type="paragraph" w:styleId="a6">
    <w:name w:val="List Paragraph"/>
    <w:basedOn w:val="a"/>
    <w:uiPriority w:val="34"/>
    <w:qFormat/>
    <w:rsid w:val="00C13ED9"/>
    <w:pPr>
      <w:ind w:left="720"/>
      <w:contextualSpacing/>
    </w:pPr>
  </w:style>
  <w:style w:type="paragraph" w:customStyle="1" w:styleId="ConsPlusNormal">
    <w:name w:val="ConsPlusNormal"/>
    <w:rsid w:val="00584C2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header"/>
    <w:basedOn w:val="a"/>
    <w:link w:val="a8"/>
    <w:uiPriority w:val="99"/>
    <w:unhideWhenUsed/>
    <w:rsid w:val="006A5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5B53"/>
    <w:rPr>
      <w:rFonts w:eastAsiaTheme="minorEastAsia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A5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5B53"/>
    <w:rPr>
      <w:rFonts w:eastAsiaTheme="minorEastAsia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D1E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D1EA7"/>
    <w:rPr>
      <w:rFonts w:ascii="Segoe UI" w:eastAsiaTheme="minorEastAsia" w:hAnsi="Segoe UI" w:cs="Segoe UI"/>
      <w:sz w:val="18"/>
      <w:szCs w:val="18"/>
    </w:rPr>
  </w:style>
  <w:style w:type="character" w:customStyle="1" w:styleId="s10">
    <w:name w:val="s_10"/>
    <w:basedOn w:val="a0"/>
    <w:rsid w:val="00AB0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66015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9225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76471">
              <w:marLeft w:val="0"/>
              <w:marRight w:val="0"/>
              <w:marTop w:val="223"/>
              <w:marBottom w:val="22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83888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16999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13602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199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42164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679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3335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909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9686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00957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12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9440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10390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992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659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6065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1941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5872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71589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47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4860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368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2507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92661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392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480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93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78675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4887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6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6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264142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3483&amp;dst=101168&amp;field=134&amp;date=30.10.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3483&amp;dst=100212&amp;field=134&amp;date=30.10.2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1639</TotalTime>
  <Pages>8</Pages>
  <Words>2002</Words>
  <Characters>15092</Characters>
  <Application>Microsoft Office Word</Application>
  <DocSecurity>0</DocSecurity>
  <Lines>125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Tabakaeva</dc:creator>
  <cp:keywords/>
  <dc:description/>
  <cp:lastModifiedBy>Ким Анна Борисовна</cp:lastModifiedBy>
  <cp:revision>81</cp:revision>
  <cp:lastPrinted>2026-01-18T12:06:00Z</cp:lastPrinted>
  <dcterms:created xsi:type="dcterms:W3CDTF">2022-11-29T04:40:00Z</dcterms:created>
  <dcterms:modified xsi:type="dcterms:W3CDTF">2026-01-22T03:16:00Z</dcterms:modified>
</cp:coreProperties>
</file>