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05007C" w:rsidP="00AD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92E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063E2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885A3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D" w:rsidRPr="001000FF" w:rsidRDefault="00885A3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3C" w:rsidRDefault="0040464C" w:rsidP="0040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19.04.2024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 80-ФЗ «</w:t>
            </w:r>
            <w:r w:rsidRPr="00404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международных соревнованиях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4794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Всемирные</w:t>
            </w:r>
            <w:r w:rsidRPr="00404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дружбы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04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464C" w:rsidRDefault="0040464C" w:rsidP="0040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- 19.04.2024.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Урегулированы отношения, возникающие в связи с подготовкой и проведением в России международных соревнований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Всемирные игры дружбы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Предусмотрены, в том числе: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полномочия IFA (</w:t>
            </w:r>
            <w:proofErr w:type="spellStart"/>
            <w:r w:rsidR="00F634D8" w:rsidRPr="00F634D8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F634D8" w:rsidRPr="00F6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4D8" w:rsidRPr="00F634D8">
              <w:rPr>
                <w:rFonts w:ascii="Times New Roman" w:hAnsi="Times New Roman" w:cs="Times New Roman"/>
                <w:sz w:val="28"/>
                <w:szCs w:val="28"/>
              </w:rPr>
              <w:t>Friendship</w:t>
            </w:r>
            <w:proofErr w:type="spellEnd"/>
            <w:r w:rsidR="00F634D8" w:rsidRPr="00F6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4D8" w:rsidRPr="00F634D8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) - Международной ассоциации дружбы, которая является международной организацией, осуществляющей международное спортивное сотрудничество, продвижение и популяризацию спортивного соревнования, а также деятельность по развитию спорта, культуры, науки, образования на международном уровне;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полномочия организатора спортивного соревнования, организационного комитета;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порядок финансирования мероприятий</w:t>
            </w:r>
            <w:r w:rsidR="007C4794"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="007C4794" w:rsidRPr="007C4794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мероприятий осуществляется за счет средств федерального бюджета, бюджета субъекта Российской Федерации, местного бюджета, а также из иных не запрещенных законодательством </w:t>
            </w:r>
            <w:r w:rsidR="007C47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источников</w:t>
            </w:r>
            <w:r w:rsidR="007C4794" w:rsidRPr="007C47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64C" w:rsidRPr="0040464C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особенности размещения, распространения рекламы и осуществления торговой деятельности в период проведения спортивного соревнования;</w:t>
            </w:r>
          </w:p>
          <w:p w:rsidR="0040464C" w:rsidRPr="00AD3DDB" w:rsidRDefault="0040464C" w:rsidP="004046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4C">
              <w:rPr>
                <w:rFonts w:ascii="Times New Roman" w:hAnsi="Times New Roman" w:cs="Times New Roman"/>
                <w:sz w:val="28"/>
                <w:szCs w:val="28"/>
              </w:rPr>
              <w:t>порядок реализации входных билетов на мероприятия, требования к лицам, имеющим входные билеты.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D" w:rsidRDefault="00D80A2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87-ФЗ</w:t>
            </w:r>
          </w:p>
          <w:p w:rsidR="00401967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4D8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 действия документа - 22.07.2024.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Усовершенствован порядок изменения служебных контрактов с государственными гражданскими служащими, в том числе порядок их перевода на иные должности государственной гражданской службы в том же или другом государственном органе.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В частности, скорректированы требования к условиям служебного контракта, к порядку перевода гражданского служащего на иную должность гражданской службы в том же либо в другом государственном органе, к изменению условий служебного контракта и его расторжению, к порядку проведения служебной проверки.</w:t>
            </w:r>
          </w:p>
          <w:p w:rsidR="00401967" w:rsidRPr="0040464C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по истечении девяноста дней после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88-ФЗ</w:t>
            </w:r>
          </w:p>
          <w:p w:rsidR="00401967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333.35 и 333.38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4D8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- 22.04.2024.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Расширен перечень случаев освобождения от уплаты госпошлины.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От уплаты госпошлины при регистрации права собственности в органах </w:t>
            </w:r>
            <w:proofErr w:type="spellStart"/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освобождены наследники недвижимого имущества участников СВО, погибших либо умерших от полученного увечья в случаях, указанных в абзаце третьем пункта 5 статьи 333.38 НК РФ.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Также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 (или) разрушений со стороны Украины и (или) террористических актов.</w:t>
            </w:r>
          </w:p>
          <w:p w:rsidR="00401967" w:rsidRPr="0040464C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положения НК РФ, предусматривающие льготы по уплате госпошлины, в связи с изданием Указа Президента РФ от 4 января 2024 года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 11 по вопросам приема в гражданство РФ в упрощенном порядке.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91-ФЗ</w:t>
            </w:r>
          </w:p>
          <w:p w:rsidR="00401967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152 Трудового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4D8" w:rsidRPr="00F634D8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 действия документа - 01.09.2024.</w:t>
            </w:r>
          </w:p>
          <w:p w:rsidR="00401967" w:rsidRPr="0074424E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В Трудовом кодексе уточнили порядок оплаты сверхурочной работы</w:t>
            </w:r>
            <w:r w:rsidR="0074424E" w:rsidRPr="00744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967" w:rsidRPr="0074424E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Согласно закону сверхурочная работа должна оплачиваться исходя из зарплаты с учетом компенсационных и стимулирующих выплат.</w:t>
            </w:r>
          </w:p>
          <w:p w:rsidR="00401967" w:rsidRPr="0074424E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Сохранены минимальные размеры оплаты переработанных часов (за первые 2 часа работы не менее чем в полуторном размере, за последующие часы - не менее чем в двойном размере), а также возможность заменить повышенную оплату на дополнительное время отдыха.</w:t>
            </w:r>
          </w:p>
          <w:p w:rsidR="00401967" w:rsidRPr="0074424E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Если локальным нормативным актом или трудовым договором предусматривается оплата сверхурочной работы в более высоком размере, положения настоящего закона не являются основанием для пересмотра работодателем ранее установленных условий.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Закон вступает в силу с 1 сентября 2024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92-ФЗ</w:t>
            </w:r>
          </w:p>
          <w:p w:rsidR="00401967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164 и 165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4D8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- 01.07.2024 (за исключением отдельных положений).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Упрощен порядок подтверждения нулевой ставки НДС в отношении услуг, связанных с перевозкой товаров в рамках международных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Исключено требование о наличии на перевозочных документах отметки таможенных органов для применения ставки НДС 0 процентов в отношении транспортно-экспедиционных услуг, а также услуг по предоставлению железнодорожного подвижного состава и (или) контейнеров, предусмотренных подпунктом 27 пункта 1 статьи 164 НК РФ.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Скорректирован перечень документов, обосновывающих правомерность применения нулевой ставки НДС при реализации указанных выше услуг, а также услуг по международной перевозке товаров.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В частности, устанавливается порядок представления в электронной форме реестра сведений из перевозочных документов, дополненного соответствующими показателями, взамен представления копий документов с отметками таможенных органов.</w:t>
            </w:r>
          </w:p>
          <w:p w:rsidR="00401967" w:rsidRPr="0040464C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уточняется порядок подтверждения обоснованности применения налоговой ставки НДС 0 процентов и налоговых вычетов при реализации работ (услуг), предусмотренных подпунктами 2.1 - 2.3, 2.5 - 2.8, 2.10, 3, 3.1, 4, 4.1, 4.2, 4.3, 9, 9.1, 9.3, 12 пункта 1 статьи 164 НК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74424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1000FF" w:rsidRDefault="0074424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95-ФЗ</w:t>
            </w:r>
          </w:p>
          <w:p w:rsidR="0074424E" w:rsidRDefault="00F634D8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>О молодежной политике в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- 22.04.2024.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В законодательстве о молодежной политике уточнено понятие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Согласно поправкам, внесенным в Закон о молодежной политике в РФ, теперь к молодым специалистам относятся также молодые люди, получившие трудовой стаж в период обучения по основным профессиональным образовательным программам и (или) по программам профессионального обучения.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документом вводится понятие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молодой работник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 - гражданин РФ в возрасте до 35 лет включительно, имеющий трудовой стаж не более трех лет и не относящийся к категории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Внесенные поправки расширят возможности для предоставления льгот и иных мер поддержки лицам, отнесенным к категориям молодых специалистов или молодых работников.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Также законом закреплена возможность участия молодежи в реализации молодежной политики посредством проектов, связанных с вовлечением молодежи в трудовую деятельность.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вступает в силу со дня его официального опубликования. Если у лиц, отнесенных к категориям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молодой работник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регионального законодательства, муниципальных правовых актов, а также отраслевых и региональных (территориальных) соглашений и коллективных договоров, право на гарантии, льготы, компенсации либо иные выплаты возникло до дня вступления в силу настоящего Федерального закона, то такие лица могут его реализовать в порядке, действовавшем до дня вступлен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настоящего документа в силу.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Default="00401967" w:rsidP="0040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22.04.2024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96-ФЗ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вторую Налогового кодекса Российской Федерации и статью 3 Федерального закона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вторую Налогового кодекса Российской Федерации и статью 1 Федерального закона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1967" w:rsidRDefault="00401967" w:rsidP="0040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- 22.04.2024 (за исключением отдельных положений).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Подписан закон о новой маркировке табачных изделий и снижении темпов повышения акцизов на игристые 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С 1 мая 2024 года ставка акциза на игристые вина, включая российское шампанское, составит не 141 руб., а 119 руб. за 1 литр; в 2025 году - 124 руб. за 1 литр (ранее 147 руб.); в 2026 году - 129 руб. за 1 литр (ранее 153 руб.).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Кроме того, в отношении крепленого (ликерного) вина и крепленого вина наливом в качестве единицы измерения налоговой базы устанавливается 1 литр продукции вместо 1 литра безводного этилового спирта, содержащегося в подакцизном товаре. При этом ставка акциза на данную продукцию с 1 мая по 31 декабря 2024 года составит 141 рубль за литр, в 2025 году - 147 рублей, в 2026 году - 153 рубля.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Вводятся повышающие коэффициенты для определения налогового вычета по акцизам для случаев приобретения виноматериалов, произведенных российским лицом.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перехода на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цифровой акциз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предусматривается использование для маркировки табачной продукции (изделий) учетно-контрольных специальных марок, а также устанавливается приоритетное применение данных информационной системы мониторинга при определении налоговой базы по указанным подакцизным товарам.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законом введен коэффициент </w:t>
            </w:r>
            <w:proofErr w:type="spellStart"/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Кдрм</w:t>
            </w:r>
            <w:proofErr w:type="spellEnd"/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, применяемый для исчисления НДПИ при добыче полезного ископаемого, указанного в подпункте 13 пункта 2 статьи 337 НК РФ (полупродукты, содержащие в себе один или несколько драгоценных металлов), на участке недр, лицензия на пользование которым выдана за налоговый период, начало которого приходится на период с 1 июня по 31 декабря 2024 года включительно.</w:t>
            </w:r>
          </w:p>
          <w:p w:rsidR="00401967" w:rsidRPr="0040464C" w:rsidRDefault="00401967" w:rsidP="0040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Также урегулированы некоторые вопросы, связанные с применением новых положений настоящего закона.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F1BA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AF" w:rsidRPr="001000FF" w:rsidRDefault="006F1BA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AF" w:rsidRDefault="006F1BAF" w:rsidP="00196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F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527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1B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BAF" w:rsidRDefault="006F1BAF" w:rsidP="00196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- 01.09.2024.</w:t>
            </w:r>
          </w:p>
          <w:p w:rsidR="006F1BAF" w:rsidRPr="006F1BAF" w:rsidRDefault="006F1BAF" w:rsidP="006F1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2024 года актуализируются полномочия </w:t>
            </w:r>
            <w:proofErr w:type="spellStart"/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6F1BAF">
              <w:rPr>
                <w:rFonts w:ascii="Times New Roman" w:hAnsi="Times New Roman" w:cs="Times New Roman"/>
                <w:sz w:val="28"/>
                <w:szCs w:val="28"/>
              </w:rPr>
              <w:t xml:space="preserve"> и Минприроды.</w:t>
            </w:r>
          </w:p>
          <w:p w:rsidR="006F1BAF" w:rsidRPr="006F1BAF" w:rsidRDefault="006F1BAF" w:rsidP="006F1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</w:t>
            </w:r>
            <w:proofErr w:type="spellStart"/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Роснедра</w:t>
            </w:r>
            <w:proofErr w:type="spellEnd"/>
            <w:r w:rsidRPr="006F1BA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уполномочены осуществлять: подготовку, утверждение и размещение на своем официальном сайте специальных карт (схем), предусмотренных частью первой статьи 25 Закона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О недрах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; организацию апробации результатов оценки прогнозных ресурсов полезных ископаемых (за исключением общераспространенных полезных ископаемых на участках недр местного значения).</w:t>
            </w:r>
          </w:p>
          <w:p w:rsidR="006F1BAF" w:rsidRPr="001966F3" w:rsidRDefault="006F1BAF" w:rsidP="006F1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Минприроды в том числе будет определять порядок предоставления и состав информации, содержащейся в указанных специальных картах (схемах).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AF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4424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1000FF" w:rsidRDefault="0074424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25.04.2024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539</w:t>
            </w:r>
          </w:p>
          <w:p w:rsidR="0074424E" w:rsidRDefault="00F634D8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bookmarkStart w:id="0" w:name="_GoBack"/>
            <w:bookmarkEnd w:id="0"/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BAF" w:rsidRDefault="006F1BAF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- 04.05.2024.</w:t>
            </w:r>
          </w:p>
          <w:p w:rsidR="006F1BAF" w:rsidRPr="006F1BAF" w:rsidRDefault="006F1BAF" w:rsidP="006F1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Уточнены правила осуществления бюджетных полномочий главных администраторов доходов бюджетов бюджетной системы РФ.</w:t>
            </w:r>
          </w:p>
          <w:p w:rsidR="0074424E" w:rsidRPr="001966F3" w:rsidRDefault="006F1BAF" w:rsidP="006F1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 xml:space="preserve">Вносимые изменения уточняют требования к формированию информации в перечне источников доходов Российской Федерации в ГИИС управления общественными финансами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019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1000FF" w:rsidRDefault="004019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Конституционного Суда РФ от 27.04.2024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22-П</w:t>
            </w:r>
          </w:p>
          <w:p w:rsidR="00401967" w:rsidRDefault="00F634D8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делу о проверке конституционности частей первой - четвертой статьи 74 и пункта 7 части первой статьи 77 Трудового кодекса Российской Федерации в связи с жалобой гражданина М.Х. </w:t>
            </w:r>
            <w:proofErr w:type="spellStart"/>
            <w:r w:rsidR="00401967" w:rsidRPr="00401967">
              <w:rPr>
                <w:rFonts w:ascii="Times New Roman" w:hAnsi="Times New Roman" w:cs="Times New Roman"/>
                <w:b/>
                <w:sz w:val="28"/>
                <w:szCs w:val="28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Увольнение работника, отказавшегося от продолжения работы в другой местности, при отсутствии у работодателя возможности предоставить ему другую работу в той же местности, должно осуществляться по правилам, предусмотренным для случаев ликвидации организации.</w:t>
            </w:r>
          </w:p>
          <w:p w:rsidR="00401967" w:rsidRPr="00401967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Не противоречащими Конституции РФ признаны взаимосвязанные части первая - четвертая статьи 74 и пункт 7 части первой статьи 77 ТК РФ, поскольку по своему конституционно-правовому смыслу они не предполагают изменения работодателем в одностороннем порядке определенного сторонами условия трудового договора о рабочем месте работника, расположенном в другой, отличной от места нахождения работодателя, местности, если это сопряжено с изменением данной местности, а также увольнения такого работника в случае его отказа от продолжения работы в иной местности, чем та, где он работал ранее, по основанию, предусмотренному пунктом 7 части первой статьи 77 ТК РФ.</w:t>
            </w:r>
          </w:p>
          <w:p w:rsidR="00401967" w:rsidRPr="001966F3" w:rsidRDefault="00401967" w:rsidP="00401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67">
              <w:rPr>
                <w:rFonts w:ascii="Times New Roman" w:hAnsi="Times New Roman" w:cs="Times New Roman"/>
                <w:sz w:val="28"/>
                <w:szCs w:val="28"/>
              </w:rPr>
              <w:t>При отказе работника от продолжения работы на ином рабочем месте, расположенном в другой местности, его увольнение - при отсутствии у работодателя возможности предоставить ему другую работу в той же местности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здоровья, - должно осуществляться по правилам, предусмотренным для случаев ликвидации организации, т.е. по основанию, предусмотренному пунктом 1 части первой статьи 81 ТК РФ, с предоставлением работнику соответствующих гарантий.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4424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1000FF" w:rsidRDefault="0074424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15.04.2024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44н</w:t>
            </w:r>
          </w:p>
          <w:p w:rsidR="0074424E" w:rsidRDefault="00F634D8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24 мая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4424E"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Внесены корректировки в порядок формирования и применения кодов бюджетной классификации.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Уточнены требования к формированию перечня кодов подвидов доходов бюджетов, а также к их применению для детализации поступлений по кодам вида доходов.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внесены изменения в порядок отнесения расходов бюджетов по разделам и подразделам классификации расходов бюджетов (в </w:t>
            </w:r>
            <w:proofErr w:type="spellStart"/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. уточнено назначение кодов по разделам 0100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, 0400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), а также скорректирован порядок присвоения уникальных кодов ЦСР и порядок отражения расходов по кодам направлений расходов.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Изменения подлежат применению начиная с составления и исполнения бюджетов на 2025 год.</w:t>
            </w:r>
          </w:p>
          <w:p w:rsidR="0074424E" w:rsidRPr="00401967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D80A27" w:rsidRDefault="00F634D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33" w:rsidRPr="00263D33" w:rsidRDefault="00263D33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33">
              <w:rPr>
                <w:rFonts w:ascii="Times New Roman" w:hAnsi="Times New Roman" w:cs="Times New Roman"/>
                <w:b/>
                <w:sz w:val="28"/>
                <w:szCs w:val="28"/>
              </w:rPr>
              <w:t>&lt;Информация&gt; Минфина России</w:t>
            </w:r>
          </w:p>
          <w:p w:rsidR="002E4FA3" w:rsidRPr="00263D33" w:rsidRDefault="00F634D8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3D33" w:rsidRPr="00263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соответствия аналитической группы подвида доходов бюджетов и статей (подстатей) классификации операций сектора государственного управления, применяемая в целях бухгалтерского (бюджетного) учета при отражении безвозмездных </w:t>
            </w:r>
            <w:proofErr w:type="spellStart"/>
            <w:r w:rsidR="00263D33" w:rsidRPr="00263D33">
              <w:rPr>
                <w:rFonts w:ascii="Times New Roman" w:hAnsi="Times New Roman" w:cs="Times New Roman"/>
                <w:b/>
                <w:sz w:val="28"/>
                <w:szCs w:val="28"/>
              </w:rPr>
              <w:t>неденежных</w:t>
            </w:r>
            <w:proofErr w:type="spellEnd"/>
            <w:r w:rsidR="00263D33" w:rsidRPr="00263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3D33" w:rsidRPr="00263D33" w:rsidRDefault="00263D33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3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Опубликована таблица соответствия аналитической группы подвида доходов бюджетов и статей (подстатей) КОСГУ, применяемая в целях отражения в учете безвозмездных </w:t>
            </w:r>
            <w:proofErr w:type="spellStart"/>
            <w:r w:rsidRPr="00263D33">
              <w:rPr>
                <w:rFonts w:ascii="Times New Roman" w:hAnsi="Times New Roman" w:cs="Times New Roman"/>
                <w:sz w:val="28"/>
                <w:szCs w:val="28"/>
              </w:rPr>
              <w:t>неденежных</w:t>
            </w:r>
            <w:proofErr w:type="spellEnd"/>
            <w:r w:rsidRPr="00263D33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D33" w:rsidRPr="002E4FA3" w:rsidRDefault="00263D33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33">
              <w:rPr>
                <w:rFonts w:ascii="Times New Roman" w:hAnsi="Times New Roman" w:cs="Times New Roman"/>
                <w:sz w:val="28"/>
                <w:szCs w:val="28"/>
              </w:rPr>
              <w:t xml:space="preserve">Таблица применяется для отражения в бухгалтерском (бюджетном) учете операций, в частности, в случае безвозмездных внутриведомственных, межведомственных или межбюджетных </w:t>
            </w:r>
            <w:proofErr w:type="spellStart"/>
            <w:r w:rsidRPr="00263D33">
              <w:rPr>
                <w:rFonts w:ascii="Times New Roman" w:hAnsi="Times New Roman" w:cs="Times New Roman"/>
                <w:sz w:val="28"/>
                <w:szCs w:val="28"/>
              </w:rPr>
              <w:t>неденежных</w:t>
            </w:r>
            <w:proofErr w:type="spellEnd"/>
            <w:r w:rsidRPr="00263D33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AA714B" w:rsidRDefault="00F634D8" w:rsidP="00F6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74424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Pr="001000FF" w:rsidRDefault="0074424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4E" w:rsidRDefault="0074424E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611266-8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8 Федерального закона 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b/>
                <w:sz w:val="28"/>
                <w:szCs w:val="28"/>
              </w:rPr>
              <w:t>О национальной платежной системе</w:t>
            </w:r>
            <w:r w:rsidR="00F634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4D8" w:rsidRDefault="00F634D8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РФ.</w:t>
            </w:r>
          </w:p>
          <w:p w:rsidR="0074424E" w:rsidRPr="0074424E" w:rsidRDefault="0074424E" w:rsidP="0074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В Законе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О национальной платежной системе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 хотят уточнить требования к распоряжению клиента.</w:t>
            </w:r>
          </w:p>
          <w:p w:rsidR="0074424E" w:rsidRPr="00263D33" w:rsidRDefault="0074424E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Предусматриваются поправки в целях расширения сферы применения положений Закона 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>О национальной платежной системе</w:t>
            </w:r>
            <w:r w:rsidR="00F6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424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случаев составления распоряжений операторами по переводу денежных средств в пользу исполнения собственных платежей и взыскателями средств, а также установления и разграничения полномочий Минфина России и Банка России.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4E" w:rsidRDefault="00F634D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634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8" w:rsidRPr="001000FF" w:rsidRDefault="00F634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D8" w:rsidRDefault="00F634D8" w:rsidP="0026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607800-8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104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22.04.2024)</w:t>
            </w:r>
          </w:p>
          <w:p w:rsidR="00F634D8" w:rsidRDefault="00F634D8" w:rsidP="00F63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Народным Собранием </w:t>
            </w: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Дагестан</w:t>
            </w:r>
          </w:p>
          <w:p w:rsidR="00F634D8" w:rsidRPr="00F634D8" w:rsidRDefault="00F634D8" w:rsidP="00F6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</w:t>
            </w:r>
            <w:r w:rsidRPr="00F634D8">
              <w:rPr>
                <w:rFonts w:ascii="Times New Roman" w:hAnsi="Times New Roman" w:cs="Times New Roman"/>
                <w:sz w:val="28"/>
                <w:szCs w:val="28"/>
              </w:rPr>
              <w:t>разработан в целях установления запрета на участие в закупках товаров, работ, услуг для обеспечения государственных и муниципальных нужд хозяйствующим субъектам ставшим победителями конкурентных процедур на основании предоставления недостоверной информации об опыте работы связанном с предметом контракта.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8" w:rsidRDefault="00F634D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D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9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07C"/>
    <w:rsid w:val="000505CD"/>
    <w:rsid w:val="00052472"/>
    <w:rsid w:val="00060471"/>
    <w:rsid w:val="00063E2B"/>
    <w:rsid w:val="00065652"/>
    <w:rsid w:val="00067085"/>
    <w:rsid w:val="00070435"/>
    <w:rsid w:val="00075CAC"/>
    <w:rsid w:val="00076612"/>
    <w:rsid w:val="00076EC8"/>
    <w:rsid w:val="000776AB"/>
    <w:rsid w:val="00090D97"/>
    <w:rsid w:val="000A2431"/>
    <w:rsid w:val="000B14BF"/>
    <w:rsid w:val="000B1F12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21BB"/>
    <w:rsid w:val="00163DC6"/>
    <w:rsid w:val="00177C77"/>
    <w:rsid w:val="001825E2"/>
    <w:rsid w:val="00193DE8"/>
    <w:rsid w:val="001956C6"/>
    <w:rsid w:val="001966F3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1FD1"/>
    <w:rsid w:val="001E25CC"/>
    <w:rsid w:val="001E2916"/>
    <w:rsid w:val="001E3E5B"/>
    <w:rsid w:val="001E4CD0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5242A"/>
    <w:rsid w:val="00263D33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4FA3"/>
    <w:rsid w:val="002E5B27"/>
    <w:rsid w:val="002E6DA9"/>
    <w:rsid w:val="002E755C"/>
    <w:rsid w:val="002F0335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6E3F"/>
    <w:rsid w:val="003877A3"/>
    <w:rsid w:val="003921FB"/>
    <w:rsid w:val="003A07BD"/>
    <w:rsid w:val="003A1F4C"/>
    <w:rsid w:val="003A5E1C"/>
    <w:rsid w:val="003B1490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3E27AB"/>
    <w:rsid w:val="00400C3C"/>
    <w:rsid w:val="00401967"/>
    <w:rsid w:val="0040464C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92E22"/>
    <w:rsid w:val="004A279E"/>
    <w:rsid w:val="004B486B"/>
    <w:rsid w:val="004B666E"/>
    <w:rsid w:val="004C1CD4"/>
    <w:rsid w:val="004C6927"/>
    <w:rsid w:val="004D0598"/>
    <w:rsid w:val="004D0BAF"/>
    <w:rsid w:val="004D26AC"/>
    <w:rsid w:val="004E3B80"/>
    <w:rsid w:val="004F7422"/>
    <w:rsid w:val="005019B8"/>
    <w:rsid w:val="005052A9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A776F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333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0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6F1BAF"/>
    <w:rsid w:val="00700526"/>
    <w:rsid w:val="00705100"/>
    <w:rsid w:val="007102D1"/>
    <w:rsid w:val="00721E00"/>
    <w:rsid w:val="00722898"/>
    <w:rsid w:val="00724D55"/>
    <w:rsid w:val="007362D4"/>
    <w:rsid w:val="0074424E"/>
    <w:rsid w:val="00744CDE"/>
    <w:rsid w:val="00746DF9"/>
    <w:rsid w:val="00750535"/>
    <w:rsid w:val="00751042"/>
    <w:rsid w:val="007533E8"/>
    <w:rsid w:val="0075614F"/>
    <w:rsid w:val="00756D14"/>
    <w:rsid w:val="007643A2"/>
    <w:rsid w:val="00765AFB"/>
    <w:rsid w:val="0077394B"/>
    <w:rsid w:val="00781236"/>
    <w:rsid w:val="00793152"/>
    <w:rsid w:val="007959E7"/>
    <w:rsid w:val="00796537"/>
    <w:rsid w:val="007A4A8D"/>
    <w:rsid w:val="007B27E7"/>
    <w:rsid w:val="007B2AE8"/>
    <w:rsid w:val="007C4794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85A3D"/>
    <w:rsid w:val="00890375"/>
    <w:rsid w:val="00890592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46C77"/>
    <w:rsid w:val="00950611"/>
    <w:rsid w:val="009524BE"/>
    <w:rsid w:val="00952776"/>
    <w:rsid w:val="009569A4"/>
    <w:rsid w:val="00963D91"/>
    <w:rsid w:val="0096437E"/>
    <w:rsid w:val="00966585"/>
    <w:rsid w:val="009720AE"/>
    <w:rsid w:val="00991108"/>
    <w:rsid w:val="009932A4"/>
    <w:rsid w:val="00996D9C"/>
    <w:rsid w:val="009B047A"/>
    <w:rsid w:val="009B53FB"/>
    <w:rsid w:val="009B59E5"/>
    <w:rsid w:val="009C3EF7"/>
    <w:rsid w:val="009C507D"/>
    <w:rsid w:val="009C6152"/>
    <w:rsid w:val="009D3E2E"/>
    <w:rsid w:val="009D6FDB"/>
    <w:rsid w:val="009D78B9"/>
    <w:rsid w:val="009E2DA8"/>
    <w:rsid w:val="009E336C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00D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733"/>
    <w:rsid w:val="00AD3DDB"/>
    <w:rsid w:val="00AD4A51"/>
    <w:rsid w:val="00AD588A"/>
    <w:rsid w:val="00AE2356"/>
    <w:rsid w:val="00AE267B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5AC3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0D0"/>
    <w:rsid w:val="00BC2A33"/>
    <w:rsid w:val="00BC5607"/>
    <w:rsid w:val="00BC6004"/>
    <w:rsid w:val="00BC6BA2"/>
    <w:rsid w:val="00BE0D9F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CF6CFF"/>
    <w:rsid w:val="00D04505"/>
    <w:rsid w:val="00D07CF0"/>
    <w:rsid w:val="00D121C8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084C"/>
    <w:rsid w:val="00D56755"/>
    <w:rsid w:val="00D6720D"/>
    <w:rsid w:val="00D72208"/>
    <w:rsid w:val="00D80A27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0C4B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1BF3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C1295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634D8"/>
    <w:rsid w:val="00F71942"/>
    <w:rsid w:val="00F75257"/>
    <w:rsid w:val="00F753E1"/>
    <w:rsid w:val="00F81F05"/>
    <w:rsid w:val="00F92616"/>
    <w:rsid w:val="00FA62A5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C1625F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FC6-F401-469A-8835-905D8BF4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9</cp:revision>
  <cp:lastPrinted>2022-12-29T03:26:00Z</cp:lastPrinted>
  <dcterms:created xsi:type="dcterms:W3CDTF">2024-04-22T02:11:00Z</dcterms:created>
  <dcterms:modified xsi:type="dcterms:W3CDTF">2024-05-03T08:13:00Z</dcterms:modified>
</cp:coreProperties>
</file>