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631"/>
        <w:gridCol w:w="3544"/>
      </w:tblGrid>
      <w:tr w:rsidR="00945C8B" w:rsidRPr="00015719" w:rsidTr="009D3174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D12DF3" w:rsidP="00AD3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92E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753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E13FC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753A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371FC1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985AF6">
            <w:pPr>
              <w:pStyle w:val="a7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257" w:rsidRDefault="0049497B" w:rsidP="00B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от 29.05.2024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100-ФЗ «</w:t>
            </w: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части первую и вторую Налогового кодекса Российской Федерации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9497B" w:rsidRDefault="0049497B" w:rsidP="00B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- 01.07.2024.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НК РФ закреплен порядок исчисления и уплаты НДС при реализации иностранными продавцами из ЕАЭС товаров на </w:t>
            </w:r>
            <w:proofErr w:type="spellStart"/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маркетплейсах</w:t>
            </w:r>
            <w:proofErr w:type="spellEnd"/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Закон устанавливает, в частности: определение электронной торговой площадки; правила признания РФ местом реализации таких товаров; особенности определения налоговой базы с учетом пересчета стоимости товара в иностранной валюте в рубли; сроки и порядок уплаты налога; правила применения налогового вычета.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Для реализации данного механизма также уточняются положения НК РФ, предусматривающие требования к постановке на учет (снятию с учета) иностранного лица и порядок использования личного кабинета налогоплательщика.</w:t>
            </w:r>
          </w:p>
          <w:p w:rsidR="0049497B" w:rsidRPr="00B24257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Кроме того, законом внесены уточнения, касающиеся исполнения обязанности по уплате НДС налоговыми агентами - поверенными, комиссионерами и агентами, а также правил учета сумм налога в стоимости товаров.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AA714B" w:rsidP="00E2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E25D7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</w:t>
            </w:r>
            <w:bookmarkStart w:id="0" w:name="_GoBack"/>
            <w:bookmarkEnd w:id="0"/>
            <w:r w:rsidR="00E25D7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303E2C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1000FF" w:rsidRDefault="00303E2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2C" w:rsidRDefault="00303E2C" w:rsidP="00B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от 29.05.2024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30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108-ФЗ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0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03E2C" w:rsidRDefault="00303E2C" w:rsidP="00B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- 29.05.2024 (за исключением отдельных положений).</w:t>
            </w:r>
          </w:p>
          <w:p w:rsidR="00303E2C" w:rsidRPr="00303E2C" w:rsidRDefault="00303E2C" w:rsidP="00303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некоторые законодательные акты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том числе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21 декабря 2021 года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414-ФЗ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публичной власти в субъектах Российской Федерации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303E2C">
              <w:rPr>
                <w:rFonts w:ascii="Times New Roman" w:hAnsi="Times New Roman" w:cs="Times New Roman"/>
                <w:bCs/>
                <w:sz w:val="28"/>
                <w:szCs w:val="28"/>
              </w:rPr>
              <w:t>внесены изменения, направленные на актуализацию положений, регулирующих вопросы трудоустройства отдельных категорий граждан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03E2C" w:rsidRPr="00303E2C" w:rsidRDefault="00303E2C" w:rsidP="00303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Законодательные акты приводятся в соответствие с Федеральным законом от 12 декабря 2023 года </w:t>
            </w:r>
            <w:r w:rsidR="00AF692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303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565-ФЗ </w:t>
            </w:r>
            <w:r w:rsidR="00AF692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3E2C">
              <w:rPr>
                <w:rFonts w:ascii="Times New Roman" w:hAnsi="Times New Roman" w:cs="Times New Roman"/>
                <w:bCs/>
                <w:sz w:val="28"/>
                <w:szCs w:val="28"/>
              </w:rPr>
              <w:t>О занятости населения в Российской Федерации</w:t>
            </w:r>
            <w:r w:rsidR="00AF692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03E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03E2C" w:rsidRPr="0049497B" w:rsidRDefault="00303E2C" w:rsidP="00B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E2C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Законом, в частности, уточнены положения, касающиеся организации специальных рабочих мест для инвалидов, профессиональной ориентации несовершеннолетних, содействия занятости детей-сирот, а также лиц, направленных в органы службы занятости уголовно-исполнительной инспекцией.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A714B" w:rsidRDefault="00334815" w:rsidP="00E2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815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49497B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7B" w:rsidRPr="001000FF" w:rsidRDefault="0049497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от 29.05.2024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119-ФЗ</w:t>
            </w:r>
          </w:p>
          <w:p w:rsidR="0049497B" w:rsidRDefault="00AF6927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9497B"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изменения в статью 7 Федерального закона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9497B"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210A4" w:rsidRPr="008210A4" w:rsidRDefault="008210A4" w:rsidP="00821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0A4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 перечень субъектов, имеющих право проводить упрощенную идентификацию клиента - физического лица в рамках законодательства о ПОД/ФТ.</w:t>
            </w:r>
          </w:p>
          <w:p w:rsidR="008210A4" w:rsidRPr="008210A4" w:rsidRDefault="008210A4" w:rsidP="00821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Установлено соответствие положений подпункта 2 пункта 1.12 статьи 7 Федерального закона от 7 августа 2001 года </w:t>
            </w:r>
            <w:r w:rsidR="00AF692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21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115-ФЗ </w:t>
            </w:r>
            <w:r w:rsidR="00AF692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210A4">
              <w:rPr>
                <w:rFonts w:ascii="Times New Roman" w:hAnsi="Times New Roman" w:cs="Times New Roman"/>
                <w:bCs/>
                <w:sz w:val="28"/>
                <w:szCs w:val="2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AF692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21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иным положениям указанного федерального закона.</w:t>
            </w:r>
          </w:p>
          <w:p w:rsidR="008210A4" w:rsidRPr="0049497B" w:rsidRDefault="008210A4" w:rsidP="00821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 изложена в новой редакции, согласно которой упрощенная идентификация клиента - физического лица проводится посредством направления необходимых сведений клиентом - физическим лицом организации, осуществляющей операции с денежными средствами или иным имуществом и имеющей в соответствии с Законом </w:t>
            </w:r>
            <w:r w:rsidR="00AF692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21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115-ФЗ право проводить упрощенную идентификацию, либо лицу, которому такой организацией поручено проведение упрощенной идентификации.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7B" w:rsidRPr="00AA714B" w:rsidRDefault="005F4340" w:rsidP="00E2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9497B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7B" w:rsidRPr="001000FF" w:rsidRDefault="0049497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от 29.05.2024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121-ФЗ</w:t>
            </w:r>
          </w:p>
          <w:p w:rsidR="0049497B" w:rsidRDefault="00AF6927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9497B"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статьи 217 и 284.2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80C47" w:rsidRDefault="00D80C47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- 29.05.2024.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Подписан закон, предусматривающий возможность сохранить льготу по НДФЛ при переоформлении активов КИК на контролирующее лицо.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Пунктом 60.2 статьи 217 НК РФ установлена налоговая льгота по НДФЛ, позволяющая физлицам - налоговым резидентам РФ переоформлять на себя российские активы, которыми они владеют через свои КИК, без уплаты налога.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Принятым законом: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указанной выше льготы продлено на 2024 год;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для целей освобождения от НДФЛ предусмотрена возможность зачета срока владения активами в КИК в срок владения такими активами после переоформления в порядке, предусмотренном пунктом 60.2 статьи 217 НК РФ.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Cs/>
                <w:sz w:val="28"/>
                <w:szCs w:val="28"/>
              </w:rPr>
              <w:t>Внесены изменения также в положения, устанавливающие условия применения указанной льготы по НДФЛ, и особенности применения ставки 0% к налоговой базе по налогу на прибыль по операциям с акциями (долями участия в уставном капитале), с учетом срока владения такими активами.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7B" w:rsidRPr="00AA714B" w:rsidRDefault="005F4340" w:rsidP="00E2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D80C47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47" w:rsidRPr="001000FF" w:rsidRDefault="00D80C4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C47" w:rsidRDefault="00D80C47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от 29.05.2024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122-ФЗ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статью 7 Федерального закона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статью 10 Федерального закона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национальной платежной системе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80C47" w:rsidRDefault="00D80C47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- 30.05.2025.</w:t>
            </w:r>
          </w:p>
          <w:p w:rsidR="00D80C47" w:rsidRPr="00D80C47" w:rsidRDefault="00D80C47" w:rsidP="00D80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7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порог проведения упрощенной идентификации при осуществлении перевода денежных средств по поручению клиента - физического лица без открытия банковского счета, в том числе электронных денежных средств, установлен в размере 100 тыс. руб. либо аналогичной суммы в иностранной валюте.</w:t>
            </w:r>
          </w:p>
          <w:p w:rsidR="00D80C47" w:rsidRPr="00D80C47" w:rsidRDefault="00D80C47" w:rsidP="00D80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Кроме того, с 60 тыс. руб. до 100 тыс. руб. повышена сумма максимального остатка денежных средств на </w:t>
            </w:r>
            <w:proofErr w:type="spellStart"/>
            <w:r w:rsidRPr="00D80C47">
              <w:rPr>
                <w:rFonts w:ascii="Times New Roman" w:hAnsi="Times New Roman" w:cs="Times New Roman"/>
                <w:bCs/>
                <w:sz w:val="28"/>
                <w:szCs w:val="28"/>
              </w:rPr>
              <w:t>неперсонифицированном</w:t>
            </w:r>
            <w:proofErr w:type="spellEnd"/>
            <w:r w:rsidRPr="00D80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электронном средстве платежа.</w:t>
            </w:r>
          </w:p>
          <w:p w:rsidR="00D80C47" w:rsidRPr="0049497B" w:rsidRDefault="00D80C47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C47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Федеральный закон вступает в силу по истечении одного года после дня его официального опубликования.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47" w:rsidRPr="00AA714B" w:rsidRDefault="005F4340" w:rsidP="00E2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9497B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7B" w:rsidRPr="001000FF" w:rsidRDefault="0049497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от 29.05.2024 </w:t>
            </w:r>
            <w:r w:rsidR="00AF6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123-ФЗ</w:t>
            </w:r>
          </w:p>
          <w:p w:rsidR="0049497B" w:rsidRDefault="00AF6927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9497B" w:rsidRPr="0049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статью 251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80C47" w:rsidRDefault="00D80C47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- 01.01.2025.</w:t>
            </w:r>
          </w:p>
          <w:p w:rsidR="0049497B" w:rsidRPr="00B55C6F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C6F">
              <w:rPr>
                <w:rFonts w:ascii="Times New Roman" w:hAnsi="Times New Roman" w:cs="Times New Roman"/>
                <w:bCs/>
                <w:sz w:val="28"/>
                <w:szCs w:val="28"/>
              </w:rPr>
              <w:t>От налога на прибыль освобождены любые субсидируемые государством гранты на инновационное развитие.</w:t>
            </w:r>
          </w:p>
          <w:p w:rsidR="0049497B" w:rsidRPr="00B55C6F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внесения изменений не подлежали налогообложению гранты, предоставляемые, в частности, институтами инновационного развития и другими организациями, осуществляющими поддержку государственных программ и проектов за счет субсидий, предоставленных </w:t>
            </w:r>
            <w:proofErr w:type="spellStart"/>
            <w:r w:rsidRPr="00B55C6F">
              <w:rPr>
                <w:rFonts w:ascii="Times New Roman" w:hAnsi="Times New Roman" w:cs="Times New Roman"/>
                <w:bCs/>
                <w:sz w:val="28"/>
                <w:szCs w:val="28"/>
              </w:rPr>
              <w:t>Минцифры</w:t>
            </w:r>
            <w:proofErr w:type="spellEnd"/>
            <w:r w:rsidRPr="00B55C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9497B" w:rsidRPr="0049497B" w:rsidRDefault="0049497B" w:rsidP="0049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C6F">
              <w:rPr>
                <w:rFonts w:ascii="Times New Roman" w:hAnsi="Times New Roman" w:cs="Times New Roman"/>
                <w:bCs/>
                <w:sz w:val="28"/>
                <w:szCs w:val="28"/>
              </w:rPr>
              <w:t>После внесения изменений такие гранты могут финансироваться за счет субсидий, предоставленных любыми уполномоченными Правительством РФ федеральными органами исполнительной власти.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7B" w:rsidRPr="00AA714B" w:rsidRDefault="005F4340" w:rsidP="00E25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6C66F7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1000FF" w:rsidRDefault="006C66F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8C" w:rsidRPr="0049497B" w:rsidRDefault="0049497B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29.05.2024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124-ФЗ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9497B" w:rsidRPr="0049497B" w:rsidRDefault="0049497B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- 01.01.2025 (за исключением отдельных положений).</w:t>
            </w:r>
          </w:p>
          <w:p w:rsidR="0049497B" w:rsidRPr="0049497B" w:rsidRDefault="0049497B" w:rsidP="0049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sz w:val="28"/>
                <w:szCs w:val="28"/>
              </w:rPr>
              <w:t>Расширен перечень заказчиков, применяющих закрытые конкурентные способы определения поставщиков (подрядчиков, исполнителей)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97B" w:rsidRPr="00FA62A5" w:rsidRDefault="0049497B" w:rsidP="0049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включены в том числе: </w:t>
            </w:r>
            <w:proofErr w:type="spellStart"/>
            <w:r w:rsidRPr="0049497B"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 w:rsidRPr="0049497B">
              <w:rPr>
                <w:rFonts w:ascii="Times New Roman" w:hAnsi="Times New Roman" w:cs="Times New Roman"/>
                <w:sz w:val="28"/>
                <w:szCs w:val="28"/>
              </w:rPr>
              <w:t xml:space="preserve"> по космической деятельности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497B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497B">
              <w:rPr>
                <w:rFonts w:ascii="Times New Roman" w:hAnsi="Times New Roman" w:cs="Times New Roman"/>
                <w:sz w:val="28"/>
                <w:szCs w:val="28"/>
              </w:rPr>
              <w:t>, подведомственные ей государственные учреждения, государственные унитарные предприятия; заказчики за счет средств, предоставленных из федерального бюджета в рамках договоров (соглашений) о предоставлении субсидий или бюджетных инвестиций, заключенных в соответствии с бюджетным законодательством и содержащих условие о применении закрытых конкурентных способов при осуществлении закупок за счет указанных средств.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9F2445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42419A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9A" w:rsidRPr="001000FF" w:rsidRDefault="0042419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9A" w:rsidRDefault="0042419A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22.05.2024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2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630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2419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419A" w:rsidRDefault="0042419A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- 07.06.2024.</w:t>
            </w:r>
          </w:p>
          <w:p w:rsidR="0042419A" w:rsidRPr="0042419A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Утверждены условия и порядок предоставления субсидий бюджетам субъектов РФ на возмещение части затрат на создание и (или) модернизацию объектов АПК, а также на приобретение и ввод в эксплуатацию оборудования для маркировки молочной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19A" w:rsidRPr="0042419A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 xml:space="preserve">Целями предоставления субсидий являются, в частности: создание и (или) модернизация плодохранилищ, молочных ферм, </w:t>
            </w:r>
            <w:proofErr w:type="spellStart"/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-семеноводческих центров, мощностей по производству сухих молочных продуктов для детского питания и компонентов для них, приобретение маркировочного оборудования и ввод его в промышленную эксплуатацию.</w:t>
            </w:r>
          </w:p>
          <w:p w:rsidR="0042419A" w:rsidRPr="0042419A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Определены объемы средств, предоставляемых получателям по соответствующим направлениям финансирования.</w:t>
            </w:r>
          </w:p>
          <w:p w:rsidR="0042419A" w:rsidRPr="0049497B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субсидии оценивается на основании сравнения установленного соглашением результата использования субсидии и фактического результата ее использования.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9A" w:rsidRPr="006C66F7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2419A" w:rsidRPr="00015719" w:rsidTr="009D3174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9A" w:rsidRPr="001000FF" w:rsidRDefault="0042419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9A" w:rsidRDefault="0042419A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23.05.2024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24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637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2419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419A" w:rsidRDefault="0042419A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- 24.05.2024 (за исключением отдельных положений).</w:t>
            </w:r>
          </w:p>
          <w:p w:rsidR="0042419A" w:rsidRPr="0042419A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акты Правительства по вопросам организации и осуществления контрольной (надзорной) деятельности.</w:t>
            </w:r>
          </w:p>
          <w:p w:rsidR="0042419A" w:rsidRPr="0042419A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Принятым постановлением установлены особенности оценки соблюдения обязательных требований к применению цен на лекарственные препараты, включенные в перечень жизненно необходимых и важнейших лекарственных препаратов. Такая оценка осуществляется в рамках регионального государственного контроля (надзора) посредством проведения внеплановых контрольных (надзорных) мероприятий и выездных обследований. Определены критерии формирования плана проведения выездных обследований.</w:t>
            </w:r>
          </w:p>
          <w:p w:rsidR="0042419A" w:rsidRPr="0042419A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Также вносимыми изменениями, в частности:</w:t>
            </w:r>
          </w:p>
          <w:p w:rsidR="0042419A" w:rsidRPr="0042419A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уточнены особенности проведения в 2022 - 2024 годах государственного контроля (надзора), муниципального контроля в части проведения внеплановых контрольных мероприятий без согласования с органами прокуратуры;</w:t>
            </w:r>
          </w:p>
          <w:p w:rsidR="0042419A" w:rsidRPr="0042419A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расширен перечень категорий образовательных организаций, в отношении которых плановые мероприятия не включаются в планы проведения контрольных (надзорных) мероприятий до 2030 года;</w:t>
            </w:r>
          </w:p>
          <w:p w:rsidR="0042419A" w:rsidRPr="0049497B" w:rsidRDefault="0042419A" w:rsidP="00424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 xml:space="preserve">до 1 января 2030 г. в рамках контроля (надзора) за деятельностью аккредитованных лиц помимо профилактических мероприятий, предусмотренных частью 3 статьи 27 Федерального закона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Об аккредитации в национальной системе аккредитации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419A">
              <w:rPr>
                <w:rFonts w:ascii="Times New Roman" w:hAnsi="Times New Roman" w:cs="Times New Roman"/>
                <w:sz w:val="28"/>
                <w:szCs w:val="28"/>
              </w:rPr>
              <w:t>, разрешено проведение профилактических визитов.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9A" w:rsidRPr="006C66F7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B82FBB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BB" w:rsidRPr="001000FF" w:rsidRDefault="00B82FB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27.05.2024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683</w:t>
            </w:r>
          </w:p>
          <w:p w:rsidR="00B82FBB" w:rsidRDefault="00AF6927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2FBB"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24 декабря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82FBB"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- 05.06.2024.</w:t>
            </w:r>
          </w:p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госпрограмму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Развитие туризма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, направленные в том числе на поддержку инвестиционных проектов по созданию модульных некапитальных средств размещения туристов.</w:t>
            </w:r>
          </w:p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постановлению в случае реализации инвестиционного проекта на территориях ДФО, Арктической зоны и районах Крайнего Севера и приравненным к ним местностям, в связи с отдаленностью этих территорий от центров производства, допускается за счет средств субсидии возведение модульного некапитального средства размещения </w:t>
            </w:r>
            <w:proofErr w:type="spellStart"/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незаводского</w:t>
            </w:r>
            <w:proofErr w:type="spellEnd"/>
            <w:r w:rsidRPr="00B82FB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уточнены положения программы, касающиеся распределения единой субсидии бюджетам субъектов РФ в целях достижения показателя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число туристских поездок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FBB" w:rsidRPr="0049497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Так, в случае выделения дополнительных бюджетных ассигнований на указанные цели средства направляются на предоставление дополнительной субсидии субъектам РФ, размер субсидии которым по итогам проведенного отбора составил менее 30 млн. рублей.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BB" w:rsidRPr="006C66F7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40223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23" w:rsidRPr="001000FF" w:rsidRDefault="0004022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27.05.2024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685</w:t>
            </w:r>
          </w:p>
          <w:p w:rsidR="00F5148C" w:rsidRDefault="00AF6927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2FBB"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13 марта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82FBB"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- 06.06.2024.</w:t>
            </w:r>
          </w:p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в приоритетных отраслях экономики, могут претендовать на получение субсидии в целях компенсации затрат, связанных с трудоустройством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Соответствующее дополнение внесено в правила предоставления субсидий Фондом пенсионного и социального страхования РФ в 2024 году.</w:t>
            </w:r>
          </w:p>
          <w:p w:rsidR="00B82FBB" w:rsidRPr="00F5148C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Указанные выше организации должны соответствовать установленным требованиям, предъявляемым к среднемесячному размеру вознаграждений, начисленных в пользу работников, к размеру реализуемого проекта (объем вложений в проект в течение всего срока реализации должен превышать 3 млрд. рублей), а также к объему производства продукции (выполнения работ, оказания услуг) и численности привлекаемых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отников (не менее 100 человек).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23" w:rsidRPr="006C66F7" w:rsidRDefault="004D757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7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82FBB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BB" w:rsidRPr="001000FF" w:rsidRDefault="00B82FB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27.05.2024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689</w:t>
            </w:r>
          </w:p>
          <w:p w:rsidR="00B82FBB" w:rsidRDefault="00AF6927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2FBB"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28 августа 2019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82FBB"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- 05.06.2024.</w:t>
            </w:r>
          </w:p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В новой редакции изложено положение о проведении эксперимента по переводу государственных информационных систем и ресурсов в единую облачную платформу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FBB" w:rsidRPr="00B82FBB" w:rsidRDefault="00B82FBB" w:rsidP="00B8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проводится в целях перевода информационных систем и информационных ресурсов органов государственной власти, государственных органов, органов публичной власти федеральной территории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государственных учреждений, государственных внебюджетных фондов, публично-правовых компаний, некоммерческих организаций, включенных в реестр социально ориентированных некоммерческих организаций, в государственную единую облачную платформу, а также обеспечения доступа к коммуникационным сервисам автоматизированного рабочего места органам государственной власти, государственным органам, органам публичной власти федеральной территории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государственным учреждениям, государственным внебюджетным фондам, некоммерческим организациям, включенным в реестр социально ориентированных некоммерческих организаций, и автономной некоммерческой организации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Аналитический центр при Правительстве Российской Федерации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BB" w:rsidRPr="004D757C" w:rsidRDefault="0096414D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4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83B72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72" w:rsidRPr="001000FF" w:rsidRDefault="00883B7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30.05.2024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8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709</w:t>
            </w:r>
          </w:p>
          <w:p w:rsidR="00883B72" w:rsidRDefault="00AF6927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3B72" w:rsidRPr="00883B72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выполнения работодателями квоты для приема на работу инвалидов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- 01.09.2024.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Правила, утв. данным документом, действуют до 1 сентября 2030 года.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С 1 сентября 2024 года подлежат применению новые правила выполнения работодателем квоты</w:t>
            </w:r>
            <w:r w:rsidR="00334815"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на работу инвалидов.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Предусмотрено, что выполнение работодателем квоты для приема на работу инвалидов обеспечивается в случаях наличия: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заключенного трудового договора с инвалидом на рабочее место непосредственно у работодателя (при трудоустройстве одного инвалида I группы исполнение квоты считается кратным 2 рабочим местам для трудоустройства инвалидов);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заключенного трудового договора между инвалидом и иной организацией, заключившей соглашение о трудоустройстве инвалида с работодателем, которому установлена квота;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заключенного трудового договора между инвалидом и ИП, заключившим соглашение;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договора возмездного оказания услуг или иного договора с организацией, обеспечивающей для группы организаций выполнение квоты посредством заключения соглашения с иной организацией или ИП, заключенного трудового договора между инвалидом и иной организацией, ИП.</w:t>
            </w:r>
          </w:p>
          <w:p w:rsidR="00883B72" w:rsidRPr="00883B72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Также документом утверждены правила заключения соглашения о трудоустройстве инвалидов. Оно заключается между работодателем, которому установлена квота для приема на работу инвалидов, и организацией, включая общественные объединения инвалидов и образованные ими организации, и индивидуальным предпринимателем. Установлена форма указанного соглашения.</w:t>
            </w:r>
          </w:p>
          <w:p w:rsidR="00883B72" w:rsidRPr="00B55C6F" w:rsidRDefault="00883B72" w:rsidP="0088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 1 сентября 2024 года. Утвержденные им правила действуют до 1 сентября 2030 года. Признается утратившим силу постановление Правительства от 14 марта 2022 г.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 xml:space="preserve"> 366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3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72" w:rsidRPr="004D757C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9D7BBF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BF" w:rsidRPr="001000FF" w:rsidRDefault="009D7BB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BF" w:rsidRDefault="004D30A3" w:rsidP="009D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30.05.2024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D3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711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30A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предоставления субвенций из федерального бюджета бюджетам субъектов Российской Федерации на осуществление переданных исполнительным органам субъектов Российской Федерации полномочий Российской Федерации по федеральному государственному контролю (надзору) в сфере образования, государственному контролю (надзору) за реализацией органами местного самоуправления полномочий в сфере образования, лицензированию образовательной деятельности, государственной аккредитации образовательной деятельности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30A3" w:rsidRDefault="004D30A3" w:rsidP="009D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A3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- 08.06.2024.</w:t>
            </w:r>
          </w:p>
          <w:p w:rsidR="004D30A3" w:rsidRPr="004D30A3" w:rsidRDefault="004D30A3" w:rsidP="009D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A3">
              <w:rPr>
                <w:rFonts w:ascii="Times New Roman" w:hAnsi="Times New Roman" w:cs="Times New Roman"/>
                <w:sz w:val="28"/>
                <w:szCs w:val="28"/>
              </w:rPr>
              <w:t>Утверждены Правила предоставления субвенций из федерального бюджета бюджетам субъектов Российской Федерации на осуществление переданных исполнительным органам субъектов Российской Федерации полномочий Российской Федерации по федеральному государственному контролю (надзору) в сфере образования, государственному контролю (надзору) за реализацией органами местного самоуправления полномочий в сфере образования, лицензированию образовательной деятельности, государственной аккредитации образовательной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BF" w:rsidRPr="004D757C" w:rsidRDefault="001E6A7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7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D7BBF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BF" w:rsidRPr="001000FF" w:rsidRDefault="009D7BB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257" w:rsidRDefault="0067536F" w:rsidP="00B24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30.05.2024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75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717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75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Федерации, бюджетам г. Байконура и федеральной территории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7536F">
              <w:rPr>
                <w:rFonts w:ascii="Times New Roman" w:hAnsi="Times New Roman" w:cs="Times New Roman"/>
                <w:b/>
                <w:sz w:val="28"/>
                <w:szCs w:val="28"/>
              </w:rPr>
              <w:t>Сириус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75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обеспечение выплат ежемесячного денежного вознаграждения советникам директоров по воспитанию и взаимодействию с детскими общественными объединениями государственных общеобразовательных организаций и профессиональных образовательных организаций субъектов Российской Федерации, г. Байконура и федеральной территории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7536F">
              <w:rPr>
                <w:rFonts w:ascii="Times New Roman" w:hAnsi="Times New Roman" w:cs="Times New Roman"/>
                <w:b/>
                <w:sz w:val="28"/>
                <w:szCs w:val="28"/>
              </w:rPr>
              <w:t>Сириус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7536F">
              <w:rPr>
                <w:rFonts w:ascii="Times New Roman" w:hAnsi="Times New Roman" w:cs="Times New Roman"/>
                <w:b/>
                <w:sz w:val="28"/>
                <w:szCs w:val="28"/>
              </w:rPr>
              <w:t>, муниципальных общеобразовательных организаций и профессиональных образовательных организаций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7536F" w:rsidRDefault="0067536F" w:rsidP="00B24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36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- 08.06.2024.</w:t>
            </w:r>
          </w:p>
          <w:p w:rsidR="0067536F" w:rsidRPr="0067536F" w:rsidRDefault="0067536F" w:rsidP="00B24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36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Правила предоставления и распределения иных межбюджетных трансфертов из федерального бюджета бюджетам субъектов Российской Федерации, бюджетам г. Байконура и федеральной территории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536F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536F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выплат ежемесячного денежного вознаграждения советникам директоров по воспитанию и взаимодействию с детскими общественными объединениями государственных общеобразовательных организаций и профессиональных образовательных организаций субъектов Российской Федерации, г. Байконура и федеральной территории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536F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536F">
              <w:rPr>
                <w:rFonts w:ascii="Times New Roman" w:hAnsi="Times New Roman" w:cs="Times New Roman"/>
                <w:sz w:val="28"/>
                <w:szCs w:val="28"/>
              </w:rPr>
              <w:t>, муниципальных общеобразовательных организаций и профессиональных образовательных организаций.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BF" w:rsidRPr="004D757C" w:rsidRDefault="001E6A7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7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55C6F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6F" w:rsidRPr="001000FF" w:rsidRDefault="00B55C6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6F" w:rsidRPr="00B55C6F" w:rsidRDefault="00B55C6F" w:rsidP="00B55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30.05.2024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55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721</w:t>
            </w:r>
          </w:p>
          <w:p w:rsidR="00B55C6F" w:rsidRDefault="00AF6927" w:rsidP="00B55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5C6F" w:rsidRPr="00B55C6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5C6F" w:rsidRDefault="00B55C6F" w:rsidP="00B55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6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- 08.06.2024.</w:t>
            </w:r>
          </w:p>
          <w:p w:rsidR="00B55C6F" w:rsidRPr="00B55C6F" w:rsidRDefault="00B55C6F" w:rsidP="00B5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6F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инфраструктуры субъектов РФ отнесено к функциям Фонда развития территорий.</w:t>
            </w:r>
          </w:p>
          <w:p w:rsidR="00B55C6F" w:rsidRPr="00B55C6F" w:rsidRDefault="00B55C6F" w:rsidP="00B5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6F">
              <w:rPr>
                <w:rFonts w:ascii="Times New Roman" w:hAnsi="Times New Roman" w:cs="Times New Roman"/>
                <w:sz w:val="28"/>
                <w:szCs w:val="28"/>
              </w:rPr>
              <w:t>Также участие Фонда закреплено в Правилах отбора инфраструктурных проектов, источником финансового обеспечения которых являются бюджетные кредиты из федерального бюджета.</w:t>
            </w:r>
          </w:p>
          <w:p w:rsidR="00B55C6F" w:rsidRPr="0067536F" w:rsidRDefault="00B55C6F" w:rsidP="00B55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6F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установлено, что в случае если условиями соглашения о реализации инфраструктурных проектов предусмотрена возможность привлечения Фонда развития территорий к осуществлению мероприятий по мониторингу реализации таких проектов, отдельные сведения, предусмотренные Правилами, утвержденными постановлением Правительства РФ от 14.07.2021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55C6F">
              <w:rPr>
                <w:rFonts w:ascii="Times New Roman" w:hAnsi="Times New Roman" w:cs="Times New Roman"/>
                <w:sz w:val="28"/>
                <w:szCs w:val="28"/>
              </w:rPr>
              <w:t xml:space="preserve"> 1190, подлежат также направлению в Фонд.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6F" w:rsidRPr="001E6A77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0184D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4D" w:rsidRPr="001000FF" w:rsidRDefault="00F0184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4C" w:rsidRPr="0049497B" w:rsidRDefault="0049497B" w:rsidP="00F01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30.05.2024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 1336-р «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субсидий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служивания, на 2024 и 2026 годы»</w:t>
            </w:r>
          </w:p>
          <w:p w:rsidR="0049497B" w:rsidRPr="0049497B" w:rsidRDefault="0049497B" w:rsidP="00F01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- 30.05.2024.</w:t>
            </w:r>
          </w:p>
          <w:p w:rsidR="0049497B" w:rsidRPr="0053224C" w:rsidRDefault="0049497B" w:rsidP="00F0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Pr="0049497B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субсидий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служивания, на 2024 и 2026 годы.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4D" w:rsidRPr="004D757C" w:rsidRDefault="001E6A7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7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56C26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6" w:rsidRPr="001000FF" w:rsidRDefault="00D56C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C26" w:rsidRPr="0049497B" w:rsidRDefault="0049497B" w:rsidP="00D56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Минюста России от 20.05.2024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157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стандарта оказания бесплатной юридической помощи субъектами, указанными в пункте 4 части 1 и части 2 статьи 15, части 2 статьи 22 Федерального закона от 21.11.2011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324-ФЗ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>О бесплатной юридической помощи в Российской Федерации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>, и порядка обеспечения контроля за соблюдением его требований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(Зарегистрировано в Минюсте России 21.05.2024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78214)</w:t>
            </w:r>
          </w:p>
          <w:p w:rsidR="0049497B" w:rsidRPr="0049497B" w:rsidRDefault="0049497B" w:rsidP="00D56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- 01.06.2024.</w:t>
            </w:r>
          </w:p>
          <w:p w:rsidR="0049497B" w:rsidRPr="0049497B" w:rsidRDefault="0049497B" w:rsidP="0049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sz w:val="28"/>
                <w:szCs w:val="28"/>
              </w:rPr>
              <w:t>Минюстом утвержден стандарт оказания бесплатной юридической помощи государственными юридическими бюро, адвокатами, нотариусами, юридическими клиниками и негосударственными центрами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97B" w:rsidRPr="0049497B" w:rsidRDefault="0049497B" w:rsidP="0049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sz w:val="28"/>
                <w:szCs w:val="28"/>
              </w:rPr>
              <w:t>Стандартом определены: требования к порядку информирования об оказании бесплатной юридической помощи; виды и основания оказания бесплатной юридической помощи; последовательность оказания бесплатной юридической помощи, требования к порядку ее оказания; критерии доступности и качества оказания бесплатной юридической помощи.</w:t>
            </w:r>
          </w:p>
          <w:p w:rsidR="0049497B" w:rsidRPr="001E6A77" w:rsidRDefault="0049497B" w:rsidP="0049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7B">
              <w:rPr>
                <w:rFonts w:ascii="Times New Roman" w:hAnsi="Times New Roman" w:cs="Times New Roman"/>
                <w:sz w:val="28"/>
                <w:szCs w:val="28"/>
              </w:rPr>
              <w:t>Также приказом утвержден порядок обеспечения контроля за соблюдением требований указанного стандарта.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6" w:rsidRPr="004D757C" w:rsidRDefault="001E6A7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7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03E2C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1000FF" w:rsidRDefault="00303E2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2C" w:rsidRPr="00303E2C" w:rsidRDefault="00AF6927" w:rsidP="0030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303E2C" w:rsidRPr="00303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от 27.05.2024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02-11-09/48759 «</w:t>
            </w:r>
            <w:r w:rsidR="00303E2C" w:rsidRPr="00303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дополнении письма Минфина России от 04.03.2024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02-11-09/19518»</w:t>
            </w:r>
          </w:p>
          <w:p w:rsidR="00303E2C" w:rsidRPr="00303E2C" w:rsidRDefault="00303E2C" w:rsidP="0030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C">
              <w:rPr>
                <w:rFonts w:ascii="Times New Roman" w:hAnsi="Times New Roman" w:cs="Times New Roman"/>
                <w:sz w:val="28"/>
                <w:szCs w:val="28"/>
              </w:rPr>
              <w:t xml:space="preserve">Минфин направляет уточненную информацию о КБК, соответствующих закупкам, на которые не распространяются сроки принятия бюджетных обязательств, предусмотренные пунктом 10 Положения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E2C">
              <w:rPr>
                <w:rFonts w:ascii="Times New Roman" w:hAnsi="Times New Roman" w:cs="Times New Roman"/>
                <w:sz w:val="28"/>
                <w:szCs w:val="28"/>
              </w:rPr>
              <w:t xml:space="preserve"> 1496.</w:t>
            </w:r>
          </w:p>
          <w:p w:rsidR="00303E2C" w:rsidRPr="0049497B" w:rsidRDefault="00303E2C" w:rsidP="0030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E2C">
              <w:rPr>
                <w:rFonts w:ascii="Times New Roman" w:hAnsi="Times New Roman" w:cs="Times New Roman"/>
                <w:sz w:val="28"/>
                <w:szCs w:val="28"/>
              </w:rPr>
              <w:t xml:space="preserve">В письме речь идет о закупках товаров (работ, услуг), перечень которых предусмотрен пунктом 11 Положения, утвержденного Постановлением Правительства РФ от 09.12.2017 </w:t>
            </w:r>
            <w:r w:rsidR="00AF6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E2C">
              <w:rPr>
                <w:rFonts w:ascii="Times New Roman" w:hAnsi="Times New Roman" w:cs="Times New Roman"/>
                <w:sz w:val="28"/>
                <w:szCs w:val="28"/>
              </w:rPr>
              <w:t xml:space="preserve"> 1496, государственные контракты по которым могут быть заключены после 1 июня текущего финансового года.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1E6A77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F6927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27" w:rsidRPr="001000FF" w:rsidRDefault="00AF692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27" w:rsidRPr="00AF6927" w:rsidRDefault="00AF6927" w:rsidP="00AF6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 Минфина России от 27.04.2024 №</w:t>
            </w:r>
            <w:r w:rsidRPr="00AF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01-06-13/03-40321</w:t>
            </w:r>
          </w:p>
          <w:p w:rsidR="00AF6927" w:rsidRDefault="00AF6927" w:rsidP="00AF6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27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вопросу применения налога на прибыль организации при получении налогоплательщиками субсидий из бюджетн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 системы Российской Федерации</w:t>
            </w:r>
          </w:p>
          <w:p w:rsidR="00AF6927" w:rsidRPr="00AF6927" w:rsidRDefault="00AF6927" w:rsidP="00AF6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27">
              <w:rPr>
                <w:rFonts w:ascii="Times New Roman" w:hAnsi="Times New Roman" w:cs="Times New Roman"/>
                <w:sz w:val="28"/>
                <w:szCs w:val="28"/>
              </w:rPr>
              <w:t>Даны разъяснения по вопросу применения налога на прибыль организаций и НДС при получении налогоплательщиками субсидий.</w:t>
            </w:r>
          </w:p>
          <w:p w:rsidR="00AF6927" w:rsidRDefault="00AF6927" w:rsidP="00AF6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27">
              <w:rPr>
                <w:rFonts w:ascii="Times New Roman" w:hAnsi="Times New Roman" w:cs="Times New Roman"/>
                <w:sz w:val="28"/>
                <w:szCs w:val="28"/>
              </w:rPr>
              <w:t>Сообщен порядок налогового учета полученных сумм бюджетных ассигнований, а также отмечено, что денежные средства в виде субсидий, получаемые налогоплательщиком на возмещение затрат по приобретению товаров (работ, услуг), в налоговую базу по НДС не включаются, поскольку не связаны с оплатой реализуемых товаров. Также в письме приведены разъяснения, касающиеся порядка применения налогового вычета сумм НДС, уплаченных при приобретении товаров (работ, услуг) за счет средств субсидий.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27" w:rsidRPr="005F4340" w:rsidRDefault="00AF692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2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01ADB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DB" w:rsidRPr="001000FF" w:rsidRDefault="00001AD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Федерального закона № 639663-8 «</w:t>
            </w:r>
            <w:r w:rsidRPr="00001AD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части первую и вторую Налогового кодекса Российской Федерации и отдельные законодате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льные акты Российской Федерации»</w:t>
            </w:r>
            <w:r w:rsidRPr="00001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03.06.2024)</w:t>
            </w:r>
          </w:p>
          <w:p w:rsid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001AD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Подготовлен текст законопроекта с комплексными изменениями параметров налоговой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В рамках планируемой налоговой реформы в Госдуму направлен законопроект, в основу которого, согласно пояснению разработчиков, положен принцип справедливости и эффективности перераспределения поступлений между различными слоями населения и секторами экономики.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Законопроектом предусматриваются масштабные изменения в НК РФ, в числе которых, в частности: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введение многоступенчатой прогрессивной шкалы НДФЛ в зависимости от величины дохода, а также введение новых налоговых вычетов, в том числе для семей с двумя и более детьми;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планируется увеличение ставки налога на прибыль, изменение подхода к налогообложению малого и среднего бизнеса в целях пресечения схем дробления бизнеса, а для поддержания инновационной активности планируется увеличить до 2 повышающий коэффициент по расходам на НИОКР;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предусмотрены меры, направленные на пресечение схем уклонения от уплаты косвенных налогов, в том числе предложено дополнить перечень подакцизных товаров для повышения контроля на табачном рынке и фармацевтической деятельности;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предлагается расширить полномочия субъектов РФ по установлению более высоких налоговых ставок имущественных налогов по дорогостоящему имуществу;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увеличены параметры, предоставляющие возможность для применения УСН, при этом налогоплательщики на УСН признаются плательщиками НДС, с введением особенностей применения данного налога;</w:t>
            </w:r>
          </w:p>
          <w:p w:rsidR="00001ADB" w:rsidRP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предлагается увеличить уровень налогообложения НДПИ рентных доходов;</w:t>
            </w:r>
          </w:p>
          <w:p w:rsidR="00001ADB" w:rsidRDefault="00001ADB" w:rsidP="00001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sz w:val="28"/>
                <w:szCs w:val="28"/>
              </w:rPr>
              <w:t>предусмотрены стимулирование и поддержка малого и среднего предпринимательства в обрабатывающих отраслях за счет снижения тарифов страховых взносов.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DB" w:rsidRPr="00AF6927" w:rsidRDefault="00001AD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D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5003B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3B" w:rsidRPr="001000FF" w:rsidRDefault="0025003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3B" w:rsidRDefault="00F35E3B" w:rsidP="00250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635566-8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268 Трудового кодекса Российской Федерации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28.05.2024)</w:t>
            </w:r>
          </w:p>
          <w:p w:rsidR="00F35E3B" w:rsidRPr="00F35E3B" w:rsidRDefault="00F35E3B" w:rsidP="00F35E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Федерального Собрания Российской Федерации М.С. Киселевым, А.П. </w:t>
            </w:r>
            <w:proofErr w:type="spellStart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Метелевым</w:t>
            </w:r>
            <w:proofErr w:type="spellEnd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А.К. Исаевым, Е.П. </w:t>
            </w:r>
            <w:proofErr w:type="spellStart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Стенякиной</w:t>
            </w:r>
            <w:proofErr w:type="spellEnd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Ю.Н. Дрожжиной, Т.И. </w:t>
            </w:r>
            <w:proofErr w:type="spellStart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Дьяконовой</w:t>
            </w:r>
            <w:proofErr w:type="spellEnd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М.Э. </w:t>
            </w:r>
            <w:proofErr w:type="spellStart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Оргеевой</w:t>
            </w:r>
            <w:proofErr w:type="spellEnd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</w:t>
            </w:r>
            <w:proofErr w:type="spellStart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Дамдинцуруновым</w:t>
            </w:r>
            <w:proofErr w:type="spellEnd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А.Г. </w:t>
            </w:r>
            <w:proofErr w:type="spellStart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Мажугой</w:t>
            </w:r>
            <w:proofErr w:type="spellEnd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Ю.В. </w:t>
            </w:r>
            <w:proofErr w:type="spellStart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Сарановой</w:t>
            </w:r>
            <w:proofErr w:type="spellEnd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Х.М. </w:t>
            </w:r>
            <w:proofErr w:type="spellStart"/>
            <w:r w:rsidRPr="00F35E3B"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Абакаровым</w:t>
            </w:r>
            <w:proofErr w:type="spellEnd"/>
          </w:p>
          <w:p w:rsidR="00F35E3B" w:rsidRPr="0025003B" w:rsidRDefault="00F35E3B" w:rsidP="00F35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5E3B">
              <w:rPr>
                <w:rFonts w:ascii="Times New Roman" w:hAnsi="Times New Roman" w:cs="Times New Roman"/>
                <w:sz w:val="28"/>
                <w:szCs w:val="28"/>
              </w:rPr>
              <w:t>аконопроектом предлагается предоставить работодателям возможность привлекать к труду несовершеннолетних, работающих в составе студенческих отрядов, включенных в федеральный или региональный реестр молодежных и детских объединений, пользующихся государственной поддержкой, в выходные дни (при их письменном согласии или при согласии его законного представителя). Подобные изменения позволят увеличить привлекательность трудоустройства несовершеннолетних для большинства работодателей, а также значительно расширят возможности трудоустройства для самих несовершеннолетних.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3B" w:rsidRPr="001E6A77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64AB9" w:rsidRPr="00015719" w:rsidTr="009D3174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B9" w:rsidRPr="001000FF" w:rsidRDefault="00864AB9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B9" w:rsidRDefault="00864AB9" w:rsidP="00250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6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632951-8 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64AB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219 части второй Налогового кодекса Российской Федерации</w:t>
            </w:r>
            <w:r w:rsidR="00AF69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6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24.05.2024)</w:t>
            </w:r>
          </w:p>
          <w:p w:rsidR="00864AB9" w:rsidRDefault="00864AB9" w:rsidP="00864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</w:t>
            </w:r>
            <w:r w:rsidRPr="00864AB9">
              <w:rPr>
                <w:rFonts w:ascii="Times New Roman" w:hAnsi="Times New Roman" w:cs="Times New Roman"/>
                <w:b/>
                <w:sz w:val="28"/>
                <w:szCs w:val="28"/>
              </w:rPr>
              <w:t>Л.Э. Слуцким, С.Д. Леоновым,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 Луговым, Б.А.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А.Н. Диденко, В.А. Кошелевым, В.В. Кулиевой, Е.В. Марковым, Я.Е. Ниловым, К.М.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Панешем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64AB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.Н. Свинцовым, В.С. Селезневым, </w:t>
            </w:r>
            <w:r w:rsidRPr="00864AB9">
              <w:rPr>
                <w:rFonts w:ascii="Times New Roman" w:hAnsi="Times New Roman" w:cs="Times New Roman"/>
                <w:b/>
                <w:sz w:val="28"/>
                <w:szCs w:val="28"/>
              </w:rPr>
              <w:t>В.В. Сипягиным, И.К. Сухаревым</w:t>
            </w:r>
          </w:p>
          <w:p w:rsidR="00864AB9" w:rsidRPr="00864AB9" w:rsidRDefault="00864AB9" w:rsidP="0086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9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 целях стимулирования процесса регистрации домашних животных в субъектах Российской Федерации.</w:t>
            </w:r>
          </w:p>
          <w:p w:rsidR="00864AB9" w:rsidRPr="00864AB9" w:rsidRDefault="00864AB9" w:rsidP="00864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B9">
              <w:rPr>
                <w:rFonts w:ascii="Times New Roman" w:hAnsi="Times New Roman" w:cs="Times New Roman"/>
                <w:sz w:val="28"/>
                <w:szCs w:val="28"/>
              </w:rPr>
              <w:t>Авторы законопроекта предлагают установить новый вид социального налогового вычета - за проведенные профилактические, диагностические и лечебные мероприятия зарегистрированному домашнему животному, а также за приобретенные лекарства для ветеринарного применения.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B9" w:rsidRPr="001E6A77" w:rsidRDefault="005F4340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 w:rsidP="00B21F0A"/>
    <w:sectPr w:rsidR="00756D14" w:rsidSect="009D3174">
      <w:headerReference w:type="default" r:id="rId8"/>
      <w:pgSz w:w="16838" w:h="11906" w:orient="landscape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28183"/>
      <w:docPartObj>
        <w:docPartGallery w:val="Page Numbers (Top of Page)"/>
        <w:docPartUnique/>
      </w:docPartObj>
    </w:sdtPr>
    <w:sdtEndPr/>
    <w:sdtContent>
      <w:p w:rsidR="006706F5" w:rsidRDefault="006706F5" w:rsidP="00B21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01ADB"/>
    <w:rsid w:val="00015738"/>
    <w:rsid w:val="00023571"/>
    <w:rsid w:val="00026F10"/>
    <w:rsid w:val="00030FD5"/>
    <w:rsid w:val="00036486"/>
    <w:rsid w:val="00036A15"/>
    <w:rsid w:val="00037041"/>
    <w:rsid w:val="00040223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90D97"/>
    <w:rsid w:val="00094809"/>
    <w:rsid w:val="000A2431"/>
    <w:rsid w:val="000B14BF"/>
    <w:rsid w:val="000B6EC0"/>
    <w:rsid w:val="000C0414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131"/>
    <w:rsid w:val="0015159D"/>
    <w:rsid w:val="001538B3"/>
    <w:rsid w:val="001621BB"/>
    <w:rsid w:val="00163DC6"/>
    <w:rsid w:val="00177C77"/>
    <w:rsid w:val="001825E2"/>
    <w:rsid w:val="00190194"/>
    <w:rsid w:val="00193DE8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1FD1"/>
    <w:rsid w:val="001E25CC"/>
    <w:rsid w:val="001E2916"/>
    <w:rsid w:val="001E3E5B"/>
    <w:rsid w:val="001E4CD0"/>
    <w:rsid w:val="001E6A77"/>
    <w:rsid w:val="0020346C"/>
    <w:rsid w:val="00207F5A"/>
    <w:rsid w:val="0021148D"/>
    <w:rsid w:val="00213D01"/>
    <w:rsid w:val="00221405"/>
    <w:rsid w:val="00227A2D"/>
    <w:rsid w:val="00231B96"/>
    <w:rsid w:val="00240480"/>
    <w:rsid w:val="002411E1"/>
    <w:rsid w:val="0025003B"/>
    <w:rsid w:val="0025197D"/>
    <w:rsid w:val="0025242A"/>
    <w:rsid w:val="002753AB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2F0335"/>
    <w:rsid w:val="00302526"/>
    <w:rsid w:val="00302C6B"/>
    <w:rsid w:val="00303E2C"/>
    <w:rsid w:val="0032408C"/>
    <w:rsid w:val="00324B91"/>
    <w:rsid w:val="00325354"/>
    <w:rsid w:val="00327BD8"/>
    <w:rsid w:val="003305E3"/>
    <w:rsid w:val="00330ECE"/>
    <w:rsid w:val="00334815"/>
    <w:rsid w:val="00344425"/>
    <w:rsid w:val="00370B91"/>
    <w:rsid w:val="00371FC1"/>
    <w:rsid w:val="00375669"/>
    <w:rsid w:val="003776BD"/>
    <w:rsid w:val="003848C9"/>
    <w:rsid w:val="00386D44"/>
    <w:rsid w:val="003877A3"/>
    <w:rsid w:val="003921FB"/>
    <w:rsid w:val="003A07BD"/>
    <w:rsid w:val="003A1F4C"/>
    <w:rsid w:val="003A5DD7"/>
    <w:rsid w:val="003A5E1C"/>
    <w:rsid w:val="003B1490"/>
    <w:rsid w:val="003B5598"/>
    <w:rsid w:val="003B70F4"/>
    <w:rsid w:val="003C09C8"/>
    <w:rsid w:val="003C0DF4"/>
    <w:rsid w:val="003C1CE1"/>
    <w:rsid w:val="003C413D"/>
    <w:rsid w:val="003C5FBE"/>
    <w:rsid w:val="003C7A62"/>
    <w:rsid w:val="003D19DE"/>
    <w:rsid w:val="003D3733"/>
    <w:rsid w:val="003D53B7"/>
    <w:rsid w:val="003D58C6"/>
    <w:rsid w:val="003D7609"/>
    <w:rsid w:val="003E27AB"/>
    <w:rsid w:val="00410DC5"/>
    <w:rsid w:val="004128C3"/>
    <w:rsid w:val="00413BE9"/>
    <w:rsid w:val="0041737D"/>
    <w:rsid w:val="004178ED"/>
    <w:rsid w:val="0042419A"/>
    <w:rsid w:val="004256F6"/>
    <w:rsid w:val="00434E9C"/>
    <w:rsid w:val="004556F4"/>
    <w:rsid w:val="0045698B"/>
    <w:rsid w:val="00456E24"/>
    <w:rsid w:val="00462153"/>
    <w:rsid w:val="0046730E"/>
    <w:rsid w:val="00472F8C"/>
    <w:rsid w:val="00481F8F"/>
    <w:rsid w:val="004843AE"/>
    <w:rsid w:val="00491D6E"/>
    <w:rsid w:val="0049497B"/>
    <w:rsid w:val="004A279E"/>
    <w:rsid w:val="004B486B"/>
    <w:rsid w:val="004B666E"/>
    <w:rsid w:val="004C1CD4"/>
    <w:rsid w:val="004C6927"/>
    <w:rsid w:val="004D0598"/>
    <w:rsid w:val="004D0BAF"/>
    <w:rsid w:val="004D26AC"/>
    <w:rsid w:val="004D30A3"/>
    <w:rsid w:val="004D757C"/>
    <w:rsid w:val="004E3B80"/>
    <w:rsid w:val="004F7422"/>
    <w:rsid w:val="005019B8"/>
    <w:rsid w:val="005052A9"/>
    <w:rsid w:val="005118F2"/>
    <w:rsid w:val="005122C0"/>
    <w:rsid w:val="00517273"/>
    <w:rsid w:val="0053224C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A776F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4340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072A"/>
    <w:rsid w:val="00634E46"/>
    <w:rsid w:val="00646B4F"/>
    <w:rsid w:val="006519C0"/>
    <w:rsid w:val="00657D9B"/>
    <w:rsid w:val="00660444"/>
    <w:rsid w:val="006604E2"/>
    <w:rsid w:val="006612F6"/>
    <w:rsid w:val="00665AE5"/>
    <w:rsid w:val="00665C66"/>
    <w:rsid w:val="006663FE"/>
    <w:rsid w:val="006706F5"/>
    <w:rsid w:val="0067536F"/>
    <w:rsid w:val="00684DF0"/>
    <w:rsid w:val="00696E01"/>
    <w:rsid w:val="006A66DA"/>
    <w:rsid w:val="006B05ED"/>
    <w:rsid w:val="006C0359"/>
    <w:rsid w:val="006C275D"/>
    <w:rsid w:val="006C66F7"/>
    <w:rsid w:val="006D0914"/>
    <w:rsid w:val="006D3ED0"/>
    <w:rsid w:val="006E3312"/>
    <w:rsid w:val="006E713F"/>
    <w:rsid w:val="006F06A4"/>
    <w:rsid w:val="006F07E6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3152"/>
    <w:rsid w:val="007959E7"/>
    <w:rsid w:val="00796537"/>
    <w:rsid w:val="007A4A8D"/>
    <w:rsid w:val="007B27E7"/>
    <w:rsid w:val="007B2AE8"/>
    <w:rsid w:val="007C5A56"/>
    <w:rsid w:val="007C600D"/>
    <w:rsid w:val="007C69E0"/>
    <w:rsid w:val="007C6AFF"/>
    <w:rsid w:val="007C7BDF"/>
    <w:rsid w:val="007D0E0D"/>
    <w:rsid w:val="007D20FC"/>
    <w:rsid w:val="007D273D"/>
    <w:rsid w:val="007D63CE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10A4"/>
    <w:rsid w:val="00824B0A"/>
    <w:rsid w:val="00824F29"/>
    <w:rsid w:val="00827B40"/>
    <w:rsid w:val="00840F26"/>
    <w:rsid w:val="00845F95"/>
    <w:rsid w:val="0084751B"/>
    <w:rsid w:val="00856A7F"/>
    <w:rsid w:val="00856BE3"/>
    <w:rsid w:val="00864AB9"/>
    <w:rsid w:val="00866364"/>
    <w:rsid w:val="00871FC7"/>
    <w:rsid w:val="00873CC2"/>
    <w:rsid w:val="00876604"/>
    <w:rsid w:val="00880E40"/>
    <w:rsid w:val="00883B72"/>
    <w:rsid w:val="00885A3D"/>
    <w:rsid w:val="00890375"/>
    <w:rsid w:val="00890592"/>
    <w:rsid w:val="00892DFC"/>
    <w:rsid w:val="00892E06"/>
    <w:rsid w:val="00895526"/>
    <w:rsid w:val="008956E3"/>
    <w:rsid w:val="008B0C55"/>
    <w:rsid w:val="008B1AF0"/>
    <w:rsid w:val="008B2529"/>
    <w:rsid w:val="008B40F5"/>
    <w:rsid w:val="008B491C"/>
    <w:rsid w:val="008C17FF"/>
    <w:rsid w:val="008D5814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0611"/>
    <w:rsid w:val="009524BE"/>
    <w:rsid w:val="00952776"/>
    <w:rsid w:val="009569A4"/>
    <w:rsid w:val="00963D91"/>
    <w:rsid w:val="0096414D"/>
    <w:rsid w:val="00966585"/>
    <w:rsid w:val="009720AE"/>
    <w:rsid w:val="00985AF6"/>
    <w:rsid w:val="00991108"/>
    <w:rsid w:val="009932A4"/>
    <w:rsid w:val="00996D9C"/>
    <w:rsid w:val="009B047A"/>
    <w:rsid w:val="009B53FB"/>
    <w:rsid w:val="009C3EF7"/>
    <w:rsid w:val="009C507D"/>
    <w:rsid w:val="009C6152"/>
    <w:rsid w:val="009D3174"/>
    <w:rsid w:val="009D3E2E"/>
    <w:rsid w:val="009D6FDB"/>
    <w:rsid w:val="009D7BBF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05BA"/>
    <w:rsid w:val="00A306E0"/>
    <w:rsid w:val="00A324A8"/>
    <w:rsid w:val="00A35F2E"/>
    <w:rsid w:val="00A3700D"/>
    <w:rsid w:val="00A37A69"/>
    <w:rsid w:val="00A51DA2"/>
    <w:rsid w:val="00A5239D"/>
    <w:rsid w:val="00A53027"/>
    <w:rsid w:val="00A5433E"/>
    <w:rsid w:val="00A553FC"/>
    <w:rsid w:val="00A5648F"/>
    <w:rsid w:val="00A60C96"/>
    <w:rsid w:val="00A6440F"/>
    <w:rsid w:val="00A64DFA"/>
    <w:rsid w:val="00A71D99"/>
    <w:rsid w:val="00A76F5C"/>
    <w:rsid w:val="00A830D7"/>
    <w:rsid w:val="00A8554D"/>
    <w:rsid w:val="00A933D8"/>
    <w:rsid w:val="00A9596C"/>
    <w:rsid w:val="00A972FB"/>
    <w:rsid w:val="00AA714B"/>
    <w:rsid w:val="00AC4D5F"/>
    <w:rsid w:val="00AC731D"/>
    <w:rsid w:val="00AC7733"/>
    <w:rsid w:val="00AD3DDB"/>
    <w:rsid w:val="00AD4A51"/>
    <w:rsid w:val="00AD588A"/>
    <w:rsid w:val="00AE2356"/>
    <w:rsid w:val="00AE267B"/>
    <w:rsid w:val="00AE7943"/>
    <w:rsid w:val="00AF1009"/>
    <w:rsid w:val="00AF6927"/>
    <w:rsid w:val="00B00DC9"/>
    <w:rsid w:val="00B11DEF"/>
    <w:rsid w:val="00B21F0A"/>
    <w:rsid w:val="00B23F2E"/>
    <w:rsid w:val="00B24257"/>
    <w:rsid w:val="00B2460C"/>
    <w:rsid w:val="00B24B1D"/>
    <w:rsid w:val="00B26D09"/>
    <w:rsid w:val="00B3201A"/>
    <w:rsid w:val="00B3488D"/>
    <w:rsid w:val="00B44A2D"/>
    <w:rsid w:val="00B45E5E"/>
    <w:rsid w:val="00B46734"/>
    <w:rsid w:val="00B50070"/>
    <w:rsid w:val="00B54F11"/>
    <w:rsid w:val="00B55C6F"/>
    <w:rsid w:val="00B57288"/>
    <w:rsid w:val="00B63DC8"/>
    <w:rsid w:val="00B668C6"/>
    <w:rsid w:val="00B7294B"/>
    <w:rsid w:val="00B73D86"/>
    <w:rsid w:val="00B743A0"/>
    <w:rsid w:val="00B77C0B"/>
    <w:rsid w:val="00B82FBB"/>
    <w:rsid w:val="00B90221"/>
    <w:rsid w:val="00B9191D"/>
    <w:rsid w:val="00BA2947"/>
    <w:rsid w:val="00BA2DA1"/>
    <w:rsid w:val="00BA4073"/>
    <w:rsid w:val="00BA61DF"/>
    <w:rsid w:val="00BB2504"/>
    <w:rsid w:val="00BB2E5D"/>
    <w:rsid w:val="00BC2A33"/>
    <w:rsid w:val="00BC5607"/>
    <w:rsid w:val="00BC6BA2"/>
    <w:rsid w:val="00BE0D9F"/>
    <w:rsid w:val="00BF2071"/>
    <w:rsid w:val="00BF5F96"/>
    <w:rsid w:val="00C160F1"/>
    <w:rsid w:val="00C1716C"/>
    <w:rsid w:val="00C22306"/>
    <w:rsid w:val="00C22E04"/>
    <w:rsid w:val="00C25C6A"/>
    <w:rsid w:val="00C30CF1"/>
    <w:rsid w:val="00C31AE8"/>
    <w:rsid w:val="00C37D42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CF6CFF"/>
    <w:rsid w:val="00D04505"/>
    <w:rsid w:val="00D07CF0"/>
    <w:rsid w:val="00D121C8"/>
    <w:rsid w:val="00D125A5"/>
    <w:rsid w:val="00D12DF3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56C26"/>
    <w:rsid w:val="00D6720D"/>
    <w:rsid w:val="00D72208"/>
    <w:rsid w:val="00D80C47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0C4B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3FCE"/>
    <w:rsid w:val="00E15B44"/>
    <w:rsid w:val="00E25D72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1BF3"/>
    <w:rsid w:val="00E42CDD"/>
    <w:rsid w:val="00E51687"/>
    <w:rsid w:val="00E51688"/>
    <w:rsid w:val="00E55984"/>
    <w:rsid w:val="00E60C04"/>
    <w:rsid w:val="00E61680"/>
    <w:rsid w:val="00E7660B"/>
    <w:rsid w:val="00E92DC2"/>
    <w:rsid w:val="00E95AD2"/>
    <w:rsid w:val="00E97BA6"/>
    <w:rsid w:val="00EA0E31"/>
    <w:rsid w:val="00EA3C5D"/>
    <w:rsid w:val="00EA7460"/>
    <w:rsid w:val="00EB45D4"/>
    <w:rsid w:val="00EB48E7"/>
    <w:rsid w:val="00EB572E"/>
    <w:rsid w:val="00EC6D99"/>
    <w:rsid w:val="00ED2632"/>
    <w:rsid w:val="00ED6C00"/>
    <w:rsid w:val="00EE1D0C"/>
    <w:rsid w:val="00EE1EAD"/>
    <w:rsid w:val="00EE299A"/>
    <w:rsid w:val="00EE493B"/>
    <w:rsid w:val="00EE7D6B"/>
    <w:rsid w:val="00EF4B49"/>
    <w:rsid w:val="00F0184D"/>
    <w:rsid w:val="00F01CF4"/>
    <w:rsid w:val="00F11881"/>
    <w:rsid w:val="00F13A04"/>
    <w:rsid w:val="00F13DC7"/>
    <w:rsid w:val="00F22811"/>
    <w:rsid w:val="00F2312B"/>
    <w:rsid w:val="00F2619A"/>
    <w:rsid w:val="00F26318"/>
    <w:rsid w:val="00F30B19"/>
    <w:rsid w:val="00F30EF5"/>
    <w:rsid w:val="00F327E9"/>
    <w:rsid w:val="00F35E3B"/>
    <w:rsid w:val="00F36B12"/>
    <w:rsid w:val="00F463CA"/>
    <w:rsid w:val="00F4661D"/>
    <w:rsid w:val="00F5148C"/>
    <w:rsid w:val="00F5196D"/>
    <w:rsid w:val="00F6023B"/>
    <w:rsid w:val="00F62000"/>
    <w:rsid w:val="00F71942"/>
    <w:rsid w:val="00F75257"/>
    <w:rsid w:val="00F753E1"/>
    <w:rsid w:val="00F81F05"/>
    <w:rsid w:val="00F92616"/>
    <w:rsid w:val="00FA62A5"/>
    <w:rsid w:val="00FB0938"/>
    <w:rsid w:val="00FB1384"/>
    <w:rsid w:val="00FB499E"/>
    <w:rsid w:val="00FC29D7"/>
    <w:rsid w:val="00FC2A03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8E03-1225-4ADB-9425-94998540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9</cp:revision>
  <cp:lastPrinted>2022-12-29T03:26:00Z</cp:lastPrinted>
  <dcterms:created xsi:type="dcterms:W3CDTF">2024-05-27T02:25:00Z</dcterms:created>
  <dcterms:modified xsi:type="dcterms:W3CDTF">2024-06-05T09:07:00Z</dcterms:modified>
</cp:coreProperties>
</file>