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AF2" w:rsidRPr="00B34AF2" w:rsidRDefault="00B34AF2" w:rsidP="00B34AF2">
      <w:pPr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Calibri"/>
          <w:sz w:val="24"/>
          <w:szCs w:val="28"/>
          <w:lang w:eastAsia="ru-RU"/>
        </w:rPr>
      </w:pPr>
      <w:r w:rsidRPr="00B34AF2">
        <w:rPr>
          <w:rFonts w:ascii="PT Astra Serif" w:eastAsia="Times New Roman" w:hAnsi="PT Astra Serif" w:cs="Calibri"/>
          <w:sz w:val="24"/>
          <w:szCs w:val="28"/>
          <w:lang w:eastAsia="ru-RU"/>
        </w:rPr>
        <w:t>Проект</w:t>
      </w:r>
    </w:p>
    <w:p w:rsidR="00B34AF2" w:rsidRPr="00B34AF2" w:rsidRDefault="00B34AF2" w:rsidP="00B34AF2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AF2" w:rsidRPr="00CA7EB0" w:rsidRDefault="00B34AF2" w:rsidP="00B34AF2">
      <w:pPr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ПРАВИТЕЛЬСТВО РЕСПУБЛИКИ АЛТАЙ</w:t>
      </w:r>
    </w:p>
    <w:p w:rsidR="00B34AF2" w:rsidRPr="00CA7EB0" w:rsidRDefault="00B34AF2" w:rsidP="00B34AF2">
      <w:pPr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B34AF2" w:rsidRPr="00CA7EB0" w:rsidRDefault="00B34AF2" w:rsidP="00B34AF2">
      <w:pPr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ПОСТАНОВЛЕНИЕ</w:t>
      </w:r>
    </w:p>
    <w:p w:rsidR="00B34AF2" w:rsidRPr="00CA7EB0" w:rsidRDefault="00B34AF2" w:rsidP="00B34AF2">
      <w:pPr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B34AF2" w:rsidRPr="00CA7EB0" w:rsidRDefault="00B34AF2" w:rsidP="00B34AF2">
      <w:pPr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B34AF2" w:rsidRPr="00CA7EB0" w:rsidRDefault="00B34AF2" w:rsidP="00B34AF2">
      <w:pPr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от «___» ___________ 2025 г. № _________</w:t>
      </w:r>
    </w:p>
    <w:p w:rsidR="00B34AF2" w:rsidRPr="00CA7EB0" w:rsidRDefault="00B34AF2" w:rsidP="00B34AF2">
      <w:pPr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</w:p>
    <w:p w:rsidR="00B34AF2" w:rsidRPr="00CA7EB0" w:rsidRDefault="00B34AF2" w:rsidP="00B34AF2">
      <w:pPr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г. Горно-Алтайск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О внесении изменений в приложение к </w:t>
      </w:r>
      <w:r w:rsidRPr="00CA7EB0">
        <w:rPr>
          <w:rFonts w:ascii="PT Astra Serif" w:eastAsia="Times New Roman" w:hAnsi="PT Astra Serif" w:cs="Times New Roman"/>
          <w:b/>
          <w:bCs/>
          <w:sz w:val="26"/>
          <w:szCs w:val="26"/>
          <w:lang w:eastAsia="ru-RU"/>
        </w:rPr>
        <w:t>Порядку</w:t>
      </w:r>
      <w:r w:rsidRPr="00CA7EB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от 27 февраля 2020 г. № 65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pacing w:val="60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Правительство Республики Алтай </w:t>
      </w:r>
      <w:r w:rsidRPr="00CA7EB0">
        <w:rPr>
          <w:rFonts w:ascii="PT Astra Serif" w:eastAsia="Times New Roman" w:hAnsi="PT Astra Serif" w:cs="Times New Roman"/>
          <w:b/>
          <w:spacing w:val="60"/>
          <w:sz w:val="26"/>
          <w:szCs w:val="26"/>
          <w:lang w:eastAsia="ru-RU"/>
        </w:rPr>
        <w:t>постановляет: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bCs/>
          <w:sz w:val="26"/>
          <w:szCs w:val="26"/>
        </w:rPr>
      </w:pP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bCs/>
          <w:sz w:val="26"/>
          <w:szCs w:val="26"/>
        </w:rPr>
        <w:t>1. Внести в приложение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от 27 февраля 2020 г. № 65 (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Сборник законодательства Республики Алта</w:t>
      </w:r>
      <w:r w:rsidR="00CA7EB0">
        <w:rPr>
          <w:rFonts w:ascii="PT Astra Serif" w:eastAsia="Times New Roman" w:hAnsi="PT Astra Serif" w:cs="Times New Roman"/>
          <w:sz w:val="26"/>
          <w:szCs w:val="26"/>
        </w:rPr>
        <w:t>й, 2020, № 173 (179) № 183(189); 2022, № 199(205)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, следующие изменения:</w:t>
      </w:r>
    </w:p>
    <w:p w:rsidR="00B34AF2" w:rsidRPr="00CA7EB0" w:rsidRDefault="00CA7EB0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а)</w:t>
      </w:r>
      <w:r w:rsidR="00B34AF2" w:rsidRPr="00CA7EB0">
        <w:rPr>
          <w:rFonts w:ascii="PT Astra Serif" w:eastAsia="Times New Roman" w:hAnsi="PT Astra Serif" w:cs="Times New Roman"/>
          <w:sz w:val="26"/>
          <w:szCs w:val="26"/>
        </w:rPr>
        <w:t xml:space="preserve"> в пункте 3: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в </w:t>
      </w:r>
      <w:r w:rsidR="00CA7EB0">
        <w:rPr>
          <w:rFonts w:ascii="PT Astra Serif" w:eastAsia="Times New Roman" w:hAnsi="PT Astra Serif" w:cs="Times New Roman"/>
          <w:sz w:val="26"/>
          <w:szCs w:val="26"/>
        </w:rPr>
        <w:t>абзаце первом подпункта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 «а»  слова «указанных в строках 1, 4, 6, 10, 21, 22» заменить словами «указанных в строках 1</w:t>
      </w:r>
      <w:hyperlink r:id="rId6" w:history="1"/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7, </w:t>
      </w:r>
      <w:hyperlink r:id="rId7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9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8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20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21, </w:t>
      </w:r>
      <w:hyperlink r:id="rId9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22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»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 подпункте «б»: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в абзаце первом слова «указанных в строках 2, 5, 7, 8, 9, 11, 12, 14, 15, 16, 17, 19, 20, 23» заменить словами «указанных в строках </w:t>
      </w:r>
      <w:hyperlink r:id="rId10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2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4, 5, </w:t>
      </w:r>
      <w:hyperlink r:id="rId11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8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12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10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13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1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1, </w:t>
      </w:r>
      <w:hyperlink r:id="rId14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13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15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14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16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15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17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16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18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18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19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19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 xml:space="preserve">, </w:t>
      </w:r>
      <w:hyperlink r:id="rId20" w:history="1">
        <w:r w:rsidRPr="00CA7EB0">
          <w:rPr>
            <w:rFonts w:ascii="PT Astra Serif" w:eastAsia="Times New Roman" w:hAnsi="PT Astra Serif" w:cs="Times New Roman"/>
            <w:bCs/>
            <w:color w:val="000000"/>
            <w:sz w:val="26"/>
            <w:szCs w:val="26"/>
          </w:rPr>
          <w:t>23</w:t>
        </w:r>
      </w:hyperlink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»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дополнить абзацем четвертым следующего содержания: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«По индикаторам, указанным в </w:t>
      </w:r>
      <w:hyperlink r:id="rId21" w:history="1">
        <w:r w:rsidRPr="00CA7EB0">
          <w:rPr>
            <w:rFonts w:ascii="PT Astra Serif" w:eastAsia="Times New Roman" w:hAnsi="PT Astra Serif" w:cs="Times New Roman"/>
            <w:sz w:val="26"/>
            <w:szCs w:val="26"/>
          </w:rPr>
          <w:t>строках 1</w:t>
        </w:r>
      </w:hyperlink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1, </w:t>
      </w:r>
      <w:hyperlink r:id="rId22" w:history="1">
        <w:r w:rsidRPr="00CA7EB0">
          <w:rPr>
            <w:rFonts w:ascii="PT Astra Serif" w:eastAsia="Times New Roman" w:hAnsi="PT Astra Serif" w:cs="Times New Roman"/>
            <w:sz w:val="26"/>
            <w:szCs w:val="26"/>
          </w:rPr>
          <w:t>1</w:t>
        </w:r>
      </w:hyperlink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6, </w:t>
      </w:r>
      <w:hyperlink r:id="rId23" w:history="1">
        <w:r w:rsidRPr="00CA7EB0">
          <w:rPr>
            <w:rFonts w:ascii="PT Astra Serif" w:eastAsia="Times New Roman" w:hAnsi="PT Astra Serif" w:cs="Times New Roman"/>
            <w:sz w:val="26"/>
            <w:szCs w:val="26"/>
          </w:rPr>
          <w:t>1</w:t>
        </w:r>
      </w:hyperlink>
      <w:r w:rsidRPr="00CA7EB0">
        <w:rPr>
          <w:rFonts w:ascii="PT Astra Serif" w:eastAsia="Times New Roman" w:hAnsi="PT Astra Serif" w:cs="Times New Roman"/>
          <w:sz w:val="26"/>
          <w:szCs w:val="26"/>
        </w:rPr>
        <w:t>8, 19 приложения № 1 к настоящей Методике, в случае, если значение Ai = 0, оценка значения соответствующего индикатора принимается за 1;»;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 подпункте «в»: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в абзаце первом слова «указанных в строках 3, 8.1, 13, 18» заменить словами «указанных в строках </w:t>
      </w:r>
      <w:r w:rsidRPr="00CA7EB0">
        <w:rPr>
          <w:rFonts w:ascii="PT Astra Serif" w:eastAsia="Times New Roman" w:hAnsi="PT Astra Serif" w:cs="Times New Roman"/>
          <w:bCs/>
          <w:color w:val="000000"/>
          <w:sz w:val="26"/>
          <w:szCs w:val="26"/>
        </w:rPr>
        <w:t>3, 6, 12, 17»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;</w:t>
      </w:r>
    </w:p>
    <w:p w:rsidR="00B34AF2" w:rsidRPr="00CA7EB0" w:rsidRDefault="00B34AF2" w:rsidP="00FD3B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 абзац шестой признать утратившим силу;</w:t>
      </w:r>
    </w:p>
    <w:p w:rsidR="00B34AF2" w:rsidRPr="00CA7EB0" w:rsidRDefault="006110B9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б) п</w:t>
      </w:r>
      <w:r w:rsidR="00B34AF2" w:rsidRPr="00CA7EB0">
        <w:rPr>
          <w:rFonts w:ascii="PT Astra Serif" w:eastAsia="Times New Roman" w:hAnsi="PT Astra Serif" w:cs="Times New Roman"/>
          <w:sz w:val="26"/>
          <w:szCs w:val="26"/>
        </w:rPr>
        <w:t>риложение № 1 к приложению к указанному Порядку изложить в следующей редакции: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left="4962"/>
        <w:jc w:val="center"/>
        <w:outlineLvl w:val="2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«П</w:t>
      </w:r>
      <w:r w:rsidRPr="00303946">
        <w:rPr>
          <w:rFonts w:ascii="PT Astra Serif" w:eastAsia="Times New Roman" w:hAnsi="PT Astra Serif" w:cs="Times New Roman"/>
          <w:sz w:val="28"/>
          <w:szCs w:val="26"/>
          <w:lang w:eastAsia="ru-RU"/>
        </w:rPr>
        <w:t>риложение</w:t>
      </w: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№ 1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left="4962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к Методике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left="4962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оценки качества управления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left="4962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муниципальными финансами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left="4962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в муниципальных образованиях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left="4962"/>
        <w:jc w:val="center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в Республике Алтай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Times New Roman"/>
          <w:sz w:val="26"/>
          <w:szCs w:val="26"/>
          <w:lang w:eastAsia="ru-RU"/>
        </w:rPr>
      </w:pP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alibri"/>
          <w:b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Calibri"/>
          <w:b/>
          <w:sz w:val="26"/>
          <w:szCs w:val="26"/>
          <w:lang w:eastAsia="ru-RU"/>
        </w:rPr>
        <w:t>ИНДИКАТОРЫ</w:t>
      </w:r>
    </w:p>
    <w:p w:rsidR="00B34AF2" w:rsidRPr="006110B9" w:rsidRDefault="006110B9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alibri"/>
          <w:b/>
          <w:sz w:val="28"/>
          <w:szCs w:val="26"/>
          <w:lang w:eastAsia="ru-RU"/>
        </w:rPr>
      </w:pPr>
      <w:r w:rsidRPr="006110B9">
        <w:rPr>
          <w:rFonts w:ascii="PT Astra Serif" w:eastAsia="Times New Roman" w:hAnsi="PT Astra Serif" w:cs="Calibri"/>
          <w:b/>
          <w:sz w:val="28"/>
          <w:szCs w:val="26"/>
          <w:lang w:eastAsia="ru-RU"/>
        </w:rPr>
        <w:t>качества управления муниципальными финансами</w:t>
      </w:r>
    </w:p>
    <w:p w:rsidR="00B34AF2" w:rsidRPr="006110B9" w:rsidRDefault="006110B9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Calibri"/>
          <w:b/>
          <w:sz w:val="28"/>
          <w:szCs w:val="26"/>
          <w:lang w:eastAsia="ru-RU"/>
        </w:rPr>
      </w:pPr>
      <w:r>
        <w:rPr>
          <w:rFonts w:ascii="PT Astra Serif" w:eastAsia="Times New Roman" w:hAnsi="PT Astra Serif" w:cs="Calibri"/>
          <w:b/>
          <w:sz w:val="28"/>
          <w:szCs w:val="26"/>
          <w:lang w:eastAsia="ru-RU"/>
        </w:rPr>
        <w:t>в муниципальных образованиях в Р</w:t>
      </w:r>
      <w:r w:rsidRPr="006110B9">
        <w:rPr>
          <w:rFonts w:ascii="PT Astra Serif" w:eastAsia="Times New Roman" w:hAnsi="PT Astra Serif" w:cs="Calibri"/>
          <w:b/>
          <w:sz w:val="28"/>
          <w:szCs w:val="26"/>
          <w:lang w:eastAsia="ru-RU"/>
        </w:rPr>
        <w:t xml:space="preserve">еспублике </w:t>
      </w:r>
      <w:r>
        <w:rPr>
          <w:rFonts w:ascii="PT Astra Serif" w:eastAsia="Times New Roman" w:hAnsi="PT Astra Serif" w:cs="Calibri"/>
          <w:b/>
          <w:sz w:val="28"/>
          <w:szCs w:val="26"/>
          <w:lang w:eastAsia="ru-RU"/>
        </w:rPr>
        <w:t>А</w:t>
      </w:r>
      <w:r w:rsidRPr="006110B9">
        <w:rPr>
          <w:rFonts w:ascii="PT Astra Serif" w:eastAsia="Times New Roman" w:hAnsi="PT Astra Serif" w:cs="Calibri"/>
          <w:b/>
          <w:sz w:val="28"/>
          <w:szCs w:val="26"/>
          <w:lang w:eastAsia="ru-RU"/>
        </w:rPr>
        <w:t>лтай</w:t>
      </w:r>
    </w:p>
    <w:p w:rsidR="00B34AF2" w:rsidRPr="006110B9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tbl>
      <w:tblPr>
        <w:tblW w:w="907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0"/>
        <w:gridCol w:w="1843"/>
        <w:gridCol w:w="1701"/>
        <w:gridCol w:w="1985"/>
        <w:gridCol w:w="850"/>
        <w:gridCol w:w="851"/>
        <w:gridCol w:w="1342"/>
      </w:tblGrid>
      <w:tr w:rsidR="003475E9" w:rsidRPr="00CA7EB0" w:rsidTr="0026621F">
        <w:trPr>
          <w:trHeight w:val="1294"/>
        </w:trPr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3" w:type="dxa"/>
          </w:tcPr>
          <w:p w:rsidR="00B34AF2" w:rsidRPr="003475E9" w:rsidRDefault="00B34AF2" w:rsidP="003475E9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Наименование индикатора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Формула расчета значения индикатора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Вид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</w:t>
            </w:r>
          </w:p>
        </w:tc>
        <w:tc>
          <w:tcPr>
            <w:tcW w:w="850" w:type="dxa"/>
          </w:tcPr>
          <w:p w:rsidR="00B34AF2" w:rsidRPr="003475E9" w:rsidRDefault="003475E9" w:rsidP="003475E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Вес j-го нап-равле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="00E109F2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ни</w:t>
            </w:r>
            <w:r w:rsidR="00B34AF2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я (dj)</w:t>
            </w:r>
          </w:p>
        </w:tc>
        <w:tc>
          <w:tcPr>
            <w:tcW w:w="851" w:type="dxa"/>
          </w:tcPr>
          <w:p w:rsidR="00B34AF2" w:rsidRPr="003475E9" w:rsidRDefault="00555966" w:rsidP="0059509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Вес n-го инди</w:t>
            </w:r>
            <w:r w:rsid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-ка</w:t>
            </w:r>
            <w:r w:rsidR="00B34AF2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тора (kn)</w:t>
            </w:r>
          </w:p>
        </w:tc>
        <w:tc>
          <w:tcPr>
            <w:tcW w:w="1342" w:type="dxa"/>
          </w:tcPr>
          <w:p w:rsidR="00B34AF2" w:rsidRPr="003475E9" w:rsidRDefault="00E109F2" w:rsidP="00E109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Нор</w:t>
            </w:r>
            <w:r w:rsidR="0059509B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мат</w:t>
            </w:r>
            <w:r w:rsid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ив-</w:t>
            </w:r>
            <w:r w:rsidR="00B34AF2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ное значение </w:t>
            </w:r>
            <w:r w:rsid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инди</w:t>
            </w:r>
            <w:r w:rsidR="0059509B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к</w:t>
            </w:r>
            <w:r w:rsidR="00B34AF2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а</w:t>
            </w:r>
            <w:r w:rsidR="0059509B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тор</w:t>
            </w:r>
            <w:r w:rsidR="00B34AF2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а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7</w:t>
            </w:r>
          </w:p>
        </w:tc>
      </w:tr>
      <w:tr w:rsidR="00B34AF2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5529" w:type="dxa"/>
            <w:gridSpan w:val="3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Индикаторы, характеризующие качество планирования бюджетных ассигнований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0" w:name="P177"/>
            <w:bookmarkEnd w:id="0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Удельный вес расходов бюджета муниципаль</w:t>
            </w:r>
            <w:r w:rsid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в Республике Алтай (далее - муниципальное образование), исполняемых в рамках проектной деятельности, в общем объеме расходов бюджета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объем фактических расходов бюджета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образования, формируемых в рамках проектной деятельности, в отчетном финансовом году;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фактических расходов бюджета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в отчетном финансовом году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D07400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Муниципальный район и</w:t>
            </w:r>
            <w:bookmarkStart w:id="1" w:name="_GoBack"/>
            <w:bookmarkEnd w:id="1"/>
            <w:r w:rsidR="00B34AF2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муниципальный округ (далее - МО), городской округ (далее - ГО), сельское поселение (далее - СП)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2" w:name="P188"/>
            <w:bookmarkEnd w:id="2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Отклонение объема поступлений налоговых и неналоговых доходов в бюджет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муниципального образования от первоначально утвержденного плана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 xml:space="preserve">если </w:t>
            </w:r>
            <w:r w:rsidR="003475E9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Bi&gt;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Ai, то U2i = (Bi - Ai) / Bi, если Bi </w:t>
            </w:r>
            <w:r w:rsidR="0026621F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&lt;Ai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, to U2i = (Ai - Bi) / Bi, если Bi = Ai, то U2i = 1,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объем поступлений налоговых и неналоговых доходов в бюджет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за отчетный финансовый год;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поступлений налоговых и неналоговых доходов в отчетном финансовом году первоначально утвержденный решением о бюджете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ГО, СП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3" w:name="P199"/>
            <w:bookmarkEnd w:id="3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Наличие результатов ежегодной оценки эффективности налоговых расходов </w:t>
            </w:r>
            <w:r w:rsidRPr="003475E9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муниципального образования в соответствии с общими </w:t>
            </w:r>
            <w:hyperlink r:id="rId24">
              <w:r w:rsidRPr="003475E9">
                <w:rPr>
                  <w:rFonts w:ascii="PT Astra Serif" w:eastAsia="Times New Roman" w:hAnsi="PT Astra Serif" w:cs="Calibri"/>
                  <w:color w:val="000000"/>
                  <w:sz w:val="24"/>
                  <w:szCs w:val="24"/>
                  <w:lang w:eastAsia="ru-RU"/>
                </w:rPr>
                <w:t>требованиями</w:t>
              </w:r>
            </w:hyperlink>
            <w:r w:rsidRPr="003475E9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к оценке налоговых расходов субъектов Российской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Федерации и муниципальных образований, утвержденными постановлением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 xml:space="preserve">Правительства Российской Федерации от </w:t>
            </w:r>
            <w:r w:rsidR="00B0643D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22 июня 2019 г.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№ 796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U3i = Ai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ГО, СП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26621F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Име</w:t>
            </w:r>
            <w:r w:rsidR="00B34AF2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ется = 1,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не имеется = 0</w:t>
            </w: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B0643D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B0643D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Отклонение утвержденного объема расходов муниципального образования на очередной финансовый год от объема расходов </w:t>
            </w:r>
            <w:r w:rsidR="0026621F"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соответствую</w:t>
            </w:r>
            <w:r w:rsidR="0026621F">
              <w:rPr>
                <w:rFonts w:ascii="PT Astra Serif" w:eastAsia="Times New Roman" w:hAnsi="PT Astra Serif" w:cs="PT Astra Serif"/>
                <w:sz w:val="24"/>
                <w:szCs w:val="24"/>
              </w:rPr>
              <w:t>-щего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года при его утверждении на первый год планового периода в году, предшествую</w:t>
            </w:r>
            <w:r w:rsidR="0026621F">
              <w:rPr>
                <w:rFonts w:ascii="PT Astra Serif" w:eastAsia="Times New Roman" w:hAnsi="PT Astra Serif" w:cs="PT Astra Serif"/>
                <w:sz w:val="24"/>
                <w:szCs w:val="24"/>
              </w:rPr>
              <w:t>-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щему отчетному финансовому году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val="en-US"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val="en-US" w:eastAsia="ru-RU"/>
              </w:rPr>
              <w:t>U4i = (Ai - Bi) / Bi,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val="en-US"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где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val="en-US" w:eastAsia="ru-RU"/>
              </w:rPr>
              <w:t>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Ai - объем расходов бюджета i-го 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муниципаль</w:t>
            </w:r>
            <w:r w:rsidR="0026621F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lang w:eastAsia="ru-RU"/>
              </w:rPr>
              <w:t xml:space="preserve">ного образования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(за исключением расходов, осуществля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емых за счет межбюджет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ных трансфертов), первоначально утвержденный на очередной финансовый год в отчетном финансовом году;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расходов бюджета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(за исключением расходов, осуществля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емых за счет межбюджет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ных трансфертов), первоначально утвержденный на первый год планового периода в году, предшеству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ющему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отчетному финансовому году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ГО, СП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513B8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Удельный вес зарезервирован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ных средств бюджета </w:t>
            </w:r>
            <w:r w:rsidR="00513B83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муниципального образования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в объеме расходов бюджета </w:t>
            </w:r>
            <w:r w:rsidR="00513B83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U5i = Ai / Bi,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объем зарезервиро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ванных средств бюджета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образования, первоначально утвержденный на очередной финансовый год;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расходов бюджета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ного образования </w:t>
            </w:r>
            <w:r w:rsidR="00513B83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в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отчетном финансовом году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ГО, СП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4" w:name="P208"/>
            <w:bookmarkStart w:id="5" w:name="P263"/>
            <w:bookmarkEnd w:id="4"/>
            <w:bookmarkEnd w:id="5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Объем планируемых к привлечению бюджетных кредитов от других бюджетов бюджетной системы, предусмотрен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ных в качестве источника финансирования дефицита бюджета муниципального образования, за исключением бюджетных кредитов на пополнение остатков средств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на счетах местного бюджета, первоначально утвержденный решением о бюджете i-го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U6i = Ai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= 0</w:t>
            </w: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Доля расходов</w:t>
            </w:r>
            <w:r w:rsidR="00CD6B10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бюджета </w:t>
            </w:r>
            <w:r w:rsidR="00CD6B10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муниципального образования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на реализацию инициативных проектов в соответствии со статьей 49 Федеральн</w:t>
            </w:r>
            <w:r w:rsidR="00B0643D">
              <w:rPr>
                <w:rFonts w:ascii="PT Astra Serif" w:eastAsia="Times New Roman" w:hAnsi="PT Astra Serif" w:cs="PT Astra Serif"/>
                <w:sz w:val="24"/>
                <w:szCs w:val="24"/>
              </w:rPr>
              <w:t>ого закона от 20 марта 2025 г.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№ 33-</w:t>
            </w:r>
            <w:r w:rsidR="003475E9"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ФЗ</w:t>
            </w:r>
            <w:r w:rsidR="00CD6B10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</w:t>
            </w:r>
            <w:r w:rsidR="00CD6B10"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в общем объеме расходов</w:t>
            </w:r>
            <w:r w:rsidR="00CD6B10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</w:t>
            </w:r>
            <w:r w:rsidR="00CD6B10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U7i= A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vertAlign w:val="subscript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/ B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vertAlign w:val="subscript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,</w:t>
            </w:r>
          </w:p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где:</w:t>
            </w:r>
          </w:p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A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vertAlign w:val="subscript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- </w:t>
            </w:r>
            <w:r w:rsidRPr="003475E9">
              <w:rPr>
                <w:rFonts w:ascii="PT Astra Serif" w:eastAsia="Times New Roman" w:hAnsi="PT Astra Serif" w:cs="Times New Roman"/>
                <w:sz w:val="24"/>
                <w:szCs w:val="24"/>
              </w:rPr>
              <w:t xml:space="preserve">объем расходов 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на реализацию инициативных проектов </w:t>
            </w:r>
            <w:r w:rsidRPr="003475E9">
              <w:rPr>
                <w:rFonts w:ascii="PT Astra Serif" w:eastAsia="Times New Roman" w:hAnsi="PT Astra Serif" w:cs="Times New Roman"/>
                <w:sz w:val="24"/>
                <w:szCs w:val="24"/>
              </w:rPr>
              <w:t>бюджета i-го муниципаль</w:t>
            </w:r>
            <w:r w:rsidR="0026621F"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  <w:r w:rsidRPr="003475E9">
              <w:rPr>
                <w:rFonts w:ascii="PT Astra Serif" w:eastAsia="Times New Roman" w:hAnsi="PT Astra Serif" w:cs="Times New Roman"/>
                <w:sz w:val="24"/>
                <w:szCs w:val="24"/>
              </w:rPr>
              <w:t>ного образования в отчетном финансовом году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;</w:t>
            </w:r>
          </w:p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B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vertAlign w:val="subscript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– общий </w:t>
            </w:r>
            <w:r w:rsidRPr="003475E9">
              <w:rPr>
                <w:rFonts w:ascii="PT Astra Serif" w:eastAsia="Times New Roman" w:hAnsi="PT Astra Serif" w:cs="Times New Roman"/>
                <w:sz w:val="24"/>
                <w:szCs w:val="24"/>
              </w:rPr>
              <w:t>объем расходов бюджета i-го муниципаль</w:t>
            </w:r>
            <w:r w:rsidR="0026621F">
              <w:rPr>
                <w:rFonts w:ascii="PT Astra Serif" w:eastAsia="Times New Roman" w:hAnsi="PT Astra Serif" w:cs="Times New Roman"/>
                <w:sz w:val="24"/>
                <w:szCs w:val="24"/>
              </w:rPr>
              <w:t>-</w:t>
            </w:r>
            <w:r w:rsidRPr="003475E9">
              <w:rPr>
                <w:rFonts w:ascii="PT Astra Serif" w:eastAsia="Times New Roman" w:hAnsi="PT Astra Serif" w:cs="Times New Roman"/>
                <w:sz w:val="24"/>
                <w:szCs w:val="24"/>
              </w:rPr>
              <w:t>ного образования в отчетном финансовом году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ГО, СП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B34AF2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II.</w:t>
            </w:r>
          </w:p>
        </w:tc>
        <w:tc>
          <w:tcPr>
            <w:tcW w:w="5529" w:type="dxa"/>
            <w:gridSpan w:val="3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Индикаторы, характеризующие качество исполнения бюджета муниципального образования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6" w:name="P276"/>
            <w:bookmarkEnd w:id="6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Доля задолженности (с учетом пеней и налоговых санкций) по земельному налогу с физических лиц и налогу на имущество физических лиц к общему объему поступлений по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указанным налогам по итогам отчетного финансового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U7i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Ai - общая задолженность (с учетом пеней и налоговых санкций) по земельному налогу с физических лиц и налогу на имущество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физических лиц на конец отчетного финансового года в i-м муниципа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льном образовании;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поступлений по указанным налогам за отчетный финансовый год в i-м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ном образовании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42" w:type="dxa"/>
            <w:tcBorders>
              <w:top w:val="single" w:sz="4" w:space="0" w:color="auto"/>
              <w:bottom w:val="single" w:sz="4" w:space="0" w:color="auto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7" w:name="P287"/>
            <w:bookmarkEnd w:id="7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Отношение объема налоговых и неналоговых доходов бюджета муниципального образования за отчетный финансовый год к году, предшество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вавшему отчетному финансовому году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U8i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– фактический объем налоговых и неналоговых доходов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за отчетный финансовый год;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– фактический объем налоговых и неналоговых доходов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за год, предшество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вавший отчетному финансовому году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ГО, СП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8" w:name="P297"/>
            <w:bookmarkEnd w:id="8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Отношение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объема просроченной кредиторской задолженности муниципального образования, муниципальных бюджетных и автономных учреждений к объему расходов бюджета муниципального образования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 xml:space="preserve">U9i = Ai / Bi,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объем просроченной кредиторской задолженности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образования, бюджетных и автономных учреждений i-го муниципаль</w:t>
            </w:r>
            <w:r w:rsidR="0026621F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на 1 января текущего финансового года;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фактических расходов бюджета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в отчетном финансовом году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ГО, СП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9" w:name="P307"/>
            <w:bookmarkEnd w:id="9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11.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Объем просроченной кредиторской задолженности по выплате заработной платы и пособий по социальной помощи населению за счет средств бюджета муниципального образования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U10i = A1i + A2ii,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A1i - объем просроченной кредиторской задолженности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по выплате заработной платы на 1 января текущего финансового года;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A2ii - объем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просроченной кредиторской задолженности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по выплате пособий по социальной помощи населению на 1 января текущего финансового года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ГО, СП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0" w:name="P317"/>
            <w:bookmarkEnd w:id="10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Проведение контроля за исполнением муниципальных заданий на предоставление муниципальных услуг юридическим и физическим лицам, а также размещение указанной информации на официальном сайте органов местного самоуправления в информацион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но-телекоммуни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кационной сети «Интернет»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U11i = Ai,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проведение контроля за исполнением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ных заданий на предостав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ление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ных услуг юридическим и физическим лицам, а также размещение указанной информации на официальном сайте органов местного самоуправ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ления в информацион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но-телекоммуни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кационной </w:t>
            </w:r>
            <w:r w:rsidR="00B0643D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сети «Интернет»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0,75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имеется = 1,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не имеется = 0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1" w:name="P327"/>
            <w:bookmarkEnd w:id="11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13*.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Изменение штатной численности органов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местного самоуправления (без учета численности работников</w:t>
            </w:r>
            <w:r w:rsidR="00B0643D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органов местного самоуправления,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финансирова</w:t>
            </w:r>
            <w:r w:rsidR="00B0643D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ние которых осуществляется за счет субвенций из республиканского бюджета)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U12i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Ai -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утвержденная штатная численность работников органов местного самоуправ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ления на конец отчетного периода (без учета численности работников органов местного самоуправ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ления, финансиро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вание которых осуществля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ется за счет субвенций из республиканс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кого бюджета);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утвержденная штатная численность органов местного самоуправле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ния на начало отчетного периода (без учета численности работников органов местного самоуправ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ления, финансиро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вание которых осуществ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ляется за счет субвенций из республиканс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кого бюджета)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ГО, СП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B34AF2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III.</w:t>
            </w:r>
          </w:p>
        </w:tc>
        <w:tc>
          <w:tcPr>
            <w:tcW w:w="5529" w:type="dxa"/>
            <w:gridSpan w:val="3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Индикаторы, характеризующие качество управления долговыми обязательствами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2" w:name="P342"/>
            <w:bookmarkEnd w:id="12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Отношение годового объема платежей по погашению и обслуживанию муниципального долга муниципального образования к общему объему налоговых и неналоговых доходов муниципального образования и дотаций, предоставлен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ных из республиканс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кого бюджета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U13i = (Ai / Bi),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объем платежей по погашению и обслуживанию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долга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за отчетный финансовый год, возникшего по состоянию на 1 января отчетного финансового года, без учета платежей, направленных на досрочное погашение долговых обязательств со сроками погашения после 1 января года, следующего за отчетным финансовым годом;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налоговых и неналоговых доходов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и дотаций, предоставлен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ных из республиканс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кого бюджета за отчетный финансовый год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&lt;= 20%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3" w:name="P352"/>
            <w:bookmarkEnd w:id="13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15.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Доля краткосрочных обязательств в общем объеме муниципального долга муниципального образования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U14i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объем краткосрочных обязательств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на 1 января текущего финансового года, за исключением бюджетных кредитов;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долга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на 1 января текущего финансового года, за исключением бюджетных кредитов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&lt;= 15%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4" w:name="P362"/>
            <w:bookmarkEnd w:id="14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Соотношение объема муниципального долга в виде обязательств по кредитам, полученным муниципальным образованием от кредитных организаций, к объему доходов муниципального образования без учета безвозмездных поступлений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U15i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общий объем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долга в виде обязательств по кредитам, полученным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ным образованием от кредитных организаций за отчетный финансовый год;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Bi - общий объем доходов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бюджета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без учета безвозмездных поступлений за отчетный финансовый год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5" w:name="P372"/>
            <w:bookmarkEnd w:id="15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17.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Просроченная задолженность по долговым обязательствам муниципального образования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U16i = Ai,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просроченная задолженность по долговым обязательствам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по состоянию на 1 января текущего финансового года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= 0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6" w:name="P381"/>
            <w:bookmarkEnd w:id="16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Соотношение объема выплат по муниципальным гарантиям к общему объему предоставлен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ных муниципальных гарантий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U17i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объем выплат по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ным гарантиям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за отчетный финансовый год;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объем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долга по предоставлен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ным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ным гарантиям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ного образования на 1 января отчетного финансового года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7" w:name="P391"/>
            <w:bookmarkEnd w:id="17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Уровень долговой нагрузки на бюджет муниципального образования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U18i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объем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долга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на 1 января текущего финансового года;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общий объем доходов бюджета i-го муниципаль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 без учета объема безвозмездных поступлений за отчетный финансовый год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B34AF2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IV.</w:t>
            </w:r>
          </w:p>
        </w:tc>
        <w:tc>
          <w:tcPr>
            <w:tcW w:w="5529" w:type="dxa"/>
            <w:gridSpan w:val="3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Индикаторы, характеризующие качество управления муниципальной собственностью и оказания муниципальных услуг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8" w:name="P406"/>
            <w:bookmarkEnd w:id="18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Доля руководителей учреждений муниципального образования, для которых оплата труда определяется с учетом результатов достижения ими показателей эффективности профессиональ</w:t>
            </w:r>
            <w:r w:rsidR="00CC6FF1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ной деятельности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U19i = Ai / Bi,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количество руководителей учреждений i-го муниципаль</w:t>
            </w:r>
            <w:r w:rsidR="00D9186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ного образования, для которых оплата труда определяется с учетом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результатов достижения ими ключевых показателей эффективности профессиона</w:t>
            </w:r>
            <w:r w:rsidR="00D9186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льной деятельности;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Bi - количество руководителей учреждений i-го муниципаль</w:t>
            </w:r>
            <w:r w:rsidR="00D9186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образования</w:t>
            </w:r>
          </w:p>
        </w:tc>
        <w:tc>
          <w:tcPr>
            <w:tcW w:w="1985" w:type="dxa"/>
          </w:tcPr>
          <w:p w:rsidR="00B34AF2" w:rsidRPr="003475E9" w:rsidRDefault="00B34AF2" w:rsidP="0003417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</w:t>
            </w:r>
            <w:r w:rsidR="0003417E"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, ГО</w:t>
            </w:r>
            <w:r w:rsidR="0003417E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,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 СП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Степень выполнения показателей региональных проектов 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U20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lang w:val="en-US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= A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vertAlign w:val="subscript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/ B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vertAlign w:val="subscript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,</w:t>
            </w:r>
          </w:p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где:</w:t>
            </w:r>
          </w:p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A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vertAlign w:val="subscript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- количество показателей региональных проектов, предусмотрен</w:t>
            </w:r>
            <w:r w:rsidR="00D91862">
              <w:rPr>
                <w:rFonts w:ascii="PT Astra Serif" w:eastAsia="Times New Roman" w:hAnsi="PT Astra Serif" w:cs="PT Astra Serif"/>
                <w:sz w:val="24"/>
                <w:szCs w:val="24"/>
              </w:rPr>
              <w:t>-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ных заключенными соглашениями о реализации регионального проекта на территории i-го муниципаль</w:t>
            </w:r>
            <w:r w:rsidR="00D91862">
              <w:rPr>
                <w:rFonts w:ascii="PT Astra Serif" w:eastAsia="Times New Roman" w:hAnsi="PT Astra Serif" w:cs="PT Astra Serif"/>
                <w:sz w:val="24"/>
                <w:szCs w:val="24"/>
              </w:rPr>
              <w:t>-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ного образования, по которым в отчетном финансовом году запланирован</w:t>
            </w:r>
            <w:r w:rsidR="00D91862">
              <w:rPr>
                <w:rFonts w:ascii="PT Astra Serif" w:eastAsia="Times New Roman" w:hAnsi="PT Astra Serif" w:cs="PT Astra Serif"/>
                <w:sz w:val="24"/>
                <w:szCs w:val="24"/>
              </w:rPr>
              <w:t>-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ное значение было достигнуто в полном объеме;</w:t>
            </w:r>
          </w:p>
          <w:p w:rsidR="00B34AF2" w:rsidRPr="003475E9" w:rsidRDefault="00B34AF2" w:rsidP="00B34A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 w:cs="PT Astra Serif"/>
                <w:sz w:val="24"/>
                <w:szCs w:val="24"/>
              </w:rPr>
            </w:pP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B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  <w:vertAlign w:val="subscript"/>
              </w:rPr>
              <w:t>i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 - общее количество показателей региональных проектов, предусмотрен</w:t>
            </w:r>
            <w:r w:rsidR="00D91862">
              <w:rPr>
                <w:rFonts w:ascii="PT Astra Serif" w:eastAsia="Times New Roman" w:hAnsi="PT Astra Serif" w:cs="PT Astra Serif"/>
                <w:sz w:val="24"/>
                <w:szCs w:val="24"/>
              </w:rPr>
              <w:t>-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 xml:space="preserve">ных 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lastRenderedPageBreak/>
              <w:t>заключенными соглашениями о реализации региональных проектов на территории i-го муниципаль</w:t>
            </w:r>
            <w:r w:rsidR="00D91862">
              <w:rPr>
                <w:rFonts w:ascii="PT Astra Serif" w:eastAsia="Times New Roman" w:hAnsi="PT Astra Serif" w:cs="PT Astra Serif"/>
                <w:sz w:val="24"/>
                <w:szCs w:val="24"/>
              </w:rPr>
              <w:t>-</w:t>
            </w:r>
            <w:r w:rsidRPr="003475E9">
              <w:rPr>
                <w:rFonts w:ascii="PT Astra Serif" w:eastAsia="Times New Roman" w:hAnsi="PT Astra Serif" w:cs="PT Astra Serif"/>
                <w:sz w:val="24"/>
                <w:szCs w:val="24"/>
              </w:rPr>
              <w:t>ного образования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ГО,СП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2,0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B34AF2" w:rsidRPr="00CA7EB0" w:rsidTr="0026621F"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V.</w:t>
            </w:r>
          </w:p>
        </w:tc>
        <w:tc>
          <w:tcPr>
            <w:tcW w:w="5529" w:type="dxa"/>
            <w:gridSpan w:val="3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Индикаторы, характеризующие степень прозрачности бюджетного процесса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</w:tr>
      <w:tr w:rsidR="003475E9" w:rsidRPr="00CA7EB0" w:rsidTr="0026621F">
        <w:tblPrEx>
          <w:tblBorders>
            <w:insideH w:val="none" w:sz="0" w:space="0" w:color="auto"/>
          </w:tblBorders>
        </w:tblPrEx>
        <w:tc>
          <w:tcPr>
            <w:tcW w:w="500" w:type="dxa"/>
            <w:tcBorders>
              <w:bottom w:val="nil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19" w:name="P421"/>
            <w:bookmarkEnd w:id="19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843" w:type="dxa"/>
            <w:tcBorders>
              <w:bottom w:val="nil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Отношение количества баллов, набранных муниципальным образованием в ходе мониторинга и оценки уровня открытости бюджетных данных в муниципальных образованиях в Республике Алтай, проводимого Министерством финансов Республики Алтай (далее - мониторинг) к максимально возможному количеству баллов в рамках мониторинга</w:t>
            </w:r>
          </w:p>
        </w:tc>
        <w:tc>
          <w:tcPr>
            <w:tcW w:w="1701" w:type="dxa"/>
            <w:tcBorders>
              <w:bottom w:val="nil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U20i = Ai / Amaxi,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Ai - количество баллов, набранных муниципаль</w:t>
            </w:r>
            <w:r w:rsidR="00D9186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ным образованием в Республике Алтай в ходе проведения мониторинга;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Amaxi - максимально возможное количество баллов, которое может набрать муниципаль</w:t>
            </w:r>
            <w:r w:rsidR="00D9186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ное образование в Республике Алтай в ходе проведения мониторинга</w:t>
            </w:r>
          </w:p>
        </w:tc>
        <w:tc>
          <w:tcPr>
            <w:tcW w:w="1985" w:type="dxa"/>
            <w:tcBorders>
              <w:bottom w:val="nil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МО, ГО</w:t>
            </w:r>
          </w:p>
        </w:tc>
        <w:tc>
          <w:tcPr>
            <w:tcW w:w="850" w:type="dxa"/>
            <w:tcBorders>
              <w:bottom w:val="nil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342" w:type="dxa"/>
            <w:tcBorders>
              <w:bottom w:val="nil"/>
            </w:tcBorders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  <w:tr w:rsidR="003475E9" w:rsidRPr="00CA7EB0" w:rsidTr="0026621F">
        <w:trPr>
          <w:trHeight w:val="428"/>
        </w:trPr>
        <w:tc>
          <w:tcPr>
            <w:tcW w:w="50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bookmarkStart w:id="20" w:name="P432"/>
            <w:bookmarkEnd w:id="20"/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843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Своевремен</w:t>
            </w:r>
            <w:r w:rsidR="00D9186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ность предоставления бюджетной отчетности в Министерство финансов Республики Алтай и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Управление Федерального казначейства по Республике Алтай</w:t>
            </w:r>
          </w:p>
        </w:tc>
        <w:tc>
          <w:tcPr>
            <w:tcW w:w="170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U21i = 1 - Ai / 12, где:</w:t>
            </w: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 xml:space="preserve">Ai - количество месяцев в отчетном финансовом году, за которые 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бюджетная отчетность представлена с нарушением установлен</w:t>
            </w:r>
            <w:r w:rsidR="00D9186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ного законодате</w:t>
            </w:r>
            <w:r w:rsidR="00D91862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льством Республики Алтай срока</w:t>
            </w:r>
          </w:p>
        </w:tc>
        <w:tc>
          <w:tcPr>
            <w:tcW w:w="1985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lastRenderedPageBreak/>
              <w:t>МО, ГО, СП</w:t>
            </w:r>
          </w:p>
        </w:tc>
        <w:tc>
          <w:tcPr>
            <w:tcW w:w="850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1,0</w:t>
            </w:r>
          </w:p>
        </w:tc>
        <w:tc>
          <w:tcPr>
            <w:tcW w:w="1342" w:type="dxa"/>
          </w:tcPr>
          <w:p w:rsidR="00B34AF2" w:rsidRPr="003475E9" w:rsidRDefault="00B34AF2" w:rsidP="00B34AF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</w:pPr>
            <w:r w:rsidRPr="003475E9">
              <w:rPr>
                <w:rFonts w:ascii="PT Astra Serif" w:eastAsia="Times New Roman" w:hAnsi="PT Astra Serif" w:cs="Calibri"/>
                <w:sz w:val="24"/>
                <w:szCs w:val="24"/>
                <w:lang w:eastAsia="ru-RU"/>
              </w:rPr>
              <w:t>-</w:t>
            </w:r>
          </w:p>
        </w:tc>
      </w:tr>
    </w:tbl>
    <w:p w:rsidR="00B34AF2" w:rsidRPr="00CA7EB0" w:rsidRDefault="00B34AF2" w:rsidP="00DE56E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lastRenderedPageBreak/>
        <w:t>* При проведении оценки не учитывается увеличение штатной численности в рамках реформирования муниципальных образований в соответствии с Законом Республики Алтай от 24 июня 2025 г. №</w:t>
      </w:r>
      <w:r w:rsidR="00DE56E3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54-РЗ.</w:t>
      </w:r>
    </w:p>
    <w:p w:rsidR="00B34AF2" w:rsidRPr="00DE56E3" w:rsidRDefault="00B0643D" w:rsidP="00DE56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Cs/>
          <w:sz w:val="26"/>
          <w:szCs w:val="26"/>
        </w:rPr>
      </w:pPr>
      <w:r>
        <w:rPr>
          <w:rFonts w:ascii="PT Astra Serif" w:eastAsia="Times New Roman" w:hAnsi="PT Astra Serif" w:cs="Times New Roman"/>
          <w:sz w:val="26"/>
          <w:szCs w:val="26"/>
        </w:rPr>
        <w:t>в</w:t>
      </w:r>
      <w:r w:rsidR="00DE56E3">
        <w:rPr>
          <w:rFonts w:ascii="PT Astra Serif" w:eastAsia="Times New Roman" w:hAnsi="PT Astra Serif" w:cs="Times New Roman"/>
          <w:sz w:val="26"/>
          <w:szCs w:val="26"/>
        </w:rPr>
        <w:t>) в приложении</w:t>
      </w:r>
      <w:r w:rsidR="00B34AF2" w:rsidRPr="00CA7EB0">
        <w:rPr>
          <w:rFonts w:ascii="PT Astra Serif" w:eastAsia="Times New Roman" w:hAnsi="PT Astra Serif" w:cs="Times New Roman"/>
          <w:sz w:val="26"/>
          <w:szCs w:val="26"/>
        </w:rPr>
        <w:t xml:space="preserve"> № 2 к </w:t>
      </w:r>
      <w:r w:rsidR="00DE56E3">
        <w:rPr>
          <w:rFonts w:ascii="PT Astra Serif" w:eastAsia="Times New Roman" w:hAnsi="PT Astra Serif" w:cs="Times New Roman"/>
          <w:sz w:val="26"/>
          <w:szCs w:val="26"/>
        </w:rPr>
        <w:t>приложению к Порядку: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 графе «Формы муниципального образования» строки 1 слова «Муниципальный район (далее - МР)» заменить словами «Муниципальный район</w:t>
      </w:r>
      <w:r w:rsidR="00D07400">
        <w:rPr>
          <w:rFonts w:ascii="PT Astra Serif" w:eastAsia="Times New Roman" w:hAnsi="PT Astra Serif" w:cs="Times New Roman"/>
          <w:sz w:val="26"/>
          <w:szCs w:val="26"/>
        </w:rPr>
        <w:t xml:space="preserve"> и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 муниципальный ок</w:t>
      </w:r>
      <w:r w:rsidR="00DE56E3">
        <w:rPr>
          <w:rFonts w:ascii="PT Astra Serif" w:eastAsia="Times New Roman" w:hAnsi="PT Astra Serif" w:cs="Times New Roman"/>
          <w:sz w:val="26"/>
          <w:szCs w:val="26"/>
        </w:rPr>
        <w:t>руг (далее - МО)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»;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 графе «Формы муниципального образования» строки 2 слова «МР,» заменить словами «МО,»;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 графе «Формы муниципального образования» строки 3 слова «МР,» заменить словами «МО,»;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 графе «Формы муниципального образования» строки 4 слова «МР,» заменить словами «МО,»;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 графе «Формы муниципального образования» строки 5 слова «МР,» заменить словами «МО,»;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 графе «Формы муниципального образования» строки 6 слова «МР,» заменить словами «МО,».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p w:rsidR="00B0643D" w:rsidRPr="00CA7EB0" w:rsidRDefault="00B0643D">
      <w:pPr>
        <w:rPr>
          <w:rFonts w:ascii="PT Astra Serif" w:hAnsi="PT Astra Serif"/>
          <w:sz w:val="26"/>
          <w:szCs w:val="26"/>
        </w:rPr>
      </w:pPr>
    </w:p>
    <w:p w:rsidR="00B34AF2" w:rsidRDefault="00B34AF2">
      <w:pPr>
        <w:rPr>
          <w:rFonts w:ascii="PT Astra Serif" w:hAnsi="PT Astra Serif"/>
          <w:sz w:val="26"/>
          <w:szCs w:val="26"/>
        </w:rPr>
      </w:pPr>
    </w:p>
    <w:p w:rsidR="00CA7EB0" w:rsidRDefault="00CA7EB0">
      <w:pPr>
        <w:rPr>
          <w:rFonts w:ascii="PT Astra Serif" w:hAnsi="PT Astra Serif"/>
          <w:sz w:val="26"/>
          <w:szCs w:val="26"/>
        </w:rPr>
      </w:pPr>
    </w:p>
    <w:p w:rsidR="00B0643D" w:rsidRDefault="00B0643D">
      <w:pPr>
        <w:rPr>
          <w:rFonts w:ascii="PT Astra Serif" w:hAnsi="PT Astra Serif"/>
          <w:sz w:val="26"/>
          <w:szCs w:val="26"/>
        </w:rPr>
      </w:pPr>
    </w:p>
    <w:p w:rsidR="00B0643D" w:rsidRDefault="00B0643D">
      <w:pPr>
        <w:rPr>
          <w:rFonts w:ascii="PT Astra Serif" w:hAnsi="PT Astra Serif"/>
          <w:sz w:val="26"/>
          <w:szCs w:val="26"/>
        </w:rPr>
      </w:pPr>
    </w:p>
    <w:p w:rsidR="00B0643D" w:rsidRDefault="00B0643D">
      <w:pPr>
        <w:rPr>
          <w:rFonts w:ascii="PT Astra Serif" w:hAnsi="PT Astra Serif"/>
          <w:sz w:val="26"/>
          <w:szCs w:val="26"/>
        </w:rPr>
      </w:pPr>
    </w:p>
    <w:p w:rsidR="00DE56E3" w:rsidRDefault="00DE56E3">
      <w:pPr>
        <w:rPr>
          <w:rFonts w:ascii="PT Astra Serif" w:hAnsi="PT Astra Serif"/>
          <w:sz w:val="26"/>
          <w:szCs w:val="26"/>
        </w:rPr>
      </w:pPr>
    </w:p>
    <w:p w:rsidR="00A77595" w:rsidRDefault="00A77595">
      <w:pPr>
        <w:rPr>
          <w:rFonts w:ascii="PT Astra Serif" w:hAnsi="PT Astra Serif"/>
          <w:sz w:val="26"/>
          <w:szCs w:val="26"/>
        </w:rPr>
      </w:pPr>
    </w:p>
    <w:p w:rsidR="00A77595" w:rsidRDefault="00A77595">
      <w:pPr>
        <w:rPr>
          <w:rFonts w:ascii="PT Astra Serif" w:hAnsi="PT Astra Serif"/>
          <w:sz w:val="26"/>
          <w:szCs w:val="26"/>
        </w:rPr>
      </w:pPr>
    </w:p>
    <w:p w:rsidR="0003417E" w:rsidRDefault="0003417E">
      <w:pPr>
        <w:rPr>
          <w:rFonts w:ascii="PT Astra Serif" w:hAnsi="PT Astra Serif"/>
          <w:sz w:val="26"/>
          <w:szCs w:val="26"/>
        </w:rPr>
      </w:pPr>
    </w:p>
    <w:p w:rsidR="0003417E" w:rsidRDefault="0003417E">
      <w:pPr>
        <w:rPr>
          <w:rFonts w:ascii="PT Astra Serif" w:hAnsi="PT Astra Serif"/>
          <w:sz w:val="26"/>
          <w:szCs w:val="26"/>
        </w:rPr>
      </w:pPr>
    </w:p>
    <w:p w:rsidR="00A77595" w:rsidRPr="00CA7EB0" w:rsidRDefault="00A77595">
      <w:pPr>
        <w:rPr>
          <w:rFonts w:ascii="PT Astra Serif" w:hAnsi="PT Astra Serif"/>
          <w:sz w:val="26"/>
          <w:szCs w:val="26"/>
        </w:rPr>
      </w:pPr>
    </w:p>
    <w:p w:rsidR="00B34AF2" w:rsidRPr="00CA7EB0" w:rsidRDefault="00B34AF2" w:rsidP="00B34AF2">
      <w:pPr>
        <w:spacing w:after="0" w:line="240" w:lineRule="auto"/>
        <w:ind w:left="284"/>
        <w:jc w:val="center"/>
        <w:rPr>
          <w:rFonts w:ascii="PT Astra Serif" w:eastAsia="Times New Roman" w:hAnsi="PT Astra Serif" w:cs="Times New Roman"/>
          <w:b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b/>
          <w:sz w:val="26"/>
          <w:szCs w:val="26"/>
        </w:rPr>
        <w:lastRenderedPageBreak/>
        <w:t>ПОЯСНИТЕЛЬНАЯ ЗАПИСКА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 xml:space="preserve">к проекту постановления «О внесении изменений в приложение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 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  <w:t>от 27 февраля 2020 г. № 65»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jc w:val="center"/>
        <w:rPr>
          <w:rFonts w:ascii="PT Astra Serif" w:eastAsia="Times New Roman" w:hAnsi="PT Astra Serif" w:cs="Times New Roman"/>
          <w:b/>
          <w:sz w:val="26"/>
          <w:szCs w:val="26"/>
          <w:lang w:eastAsia="ru-RU"/>
        </w:rPr>
      </w:pP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 внесении изменений в приложение к Порядку проведения оценки качества управления муниципальными финансами в муниципальных образованиях в Республике Алтай, утвержденному постановлением Правительства Республики Алтай»</w:t>
      </w:r>
      <w:r w:rsidR="00DE56E3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 </w:t>
      </w:r>
      <w:r w:rsidR="00F90969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(далее </w:t>
      </w:r>
      <w:r w:rsidRPr="00CA7EB0">
        <w:rPr>
          <w:rFonts w:ascii="PT Astra Serif" w:eastAsia="Times New Roman" w:hAnsi="PT Astra Serif" w:cs="Times New Roman"/>
          <w:bCs/>
          <w:sz w:val="26"/>
          <w:szCs w:val="26"/>
          <w:lang w:eastAsia="ru-RU"/>
        </w:rPr>
        <w:t xml:space="preserve">– проект постановления) </w:t>
      </w: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является Министерство финансов Республики Алтай.</w:t>
      </w:r>
    </w:p>
    <w:p w:rsidR="00B34AF2" w:rsidRPr="00CA7EB0" w:rsidRDefault="00B34AF2" w:rsidP="006E44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Предметом правового регулирования являются внесение изменений в перечень и методику</w:t>
      </w:r>
      <w:r w:rsidR="006E447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оценки качества управления </w:t>
      </w:r>
      <w:r w:rsidR="006E4477" w:rsidRPr="006E4477">
        <w:rPr>
          <w:rFonts w:ascii="PT Astra Serif" w:eastAsia="Times New Roman" w:hAnsi="PT Astra Serif" w:cs="Times New Roman"/>
          <w:sz w:val="26"/>
          <w:szCs w:val="26"/>
          <w:lang w:eastAsia="ru-RU"/>
        </w:rPr>
        <w:t>муниципальными финансами</w:t>
      </w:r>
      <w:r w:rsidR="006E447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6E4477" w:rsidRPr="006E4477">
        <w:rPr>
          <w:rFonts w:ascii="PT Astra Serif" w:eastAsia="Times New Roman" w:hAnsi="PT Astra Serif" w:cs="Times New Roman"/>
          <w:sz w:val="26"/>
          <w:szCs w:val="26"/>
          <w:lang w:eastAsia="ru-RU"/>
        </w:rPr>
        <w:t>в муниципальных образованиях</w:t>
      </w:r>
      <w:r w:rsidR="006E447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="006E4477" w:rsidRPr="006E4477">
        <w:rPr>
          <w:rFonts w:ascii="PT Astra Serif" w:eastAsia="Times New Roman" w:hAnsi="PT Astra Serif" w:cs="Times New Roman"/>
          <w:sz w:val="26"/>
          <w:szCs w:val="26"/>
          <w:lang w:eastAsia="ru-RU"/>
        </w:rPr>
        <w:t>в Республике Алтай</w:t>
      </w:r>
      <w:r w:rsidR="006E4477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</w:t>
      </w: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в целях:</w:t>
      </w:r>
    </w:p>
    <w:p w:rsidR="00B34AF2" w:rsidRPr="00CA7EB0" w:rsidRDefault="00B34AF2" w:rsidP="00B34AF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соответствия изменениям организации местного самоуправления </w:t>
      </w:r>
      <w:r w:rsidR="00F90969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</w:t>
      </w: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части 2 статьи 9 Закона Российской</w:t>
      </w:r>
      <w:r w:rsidR="0000364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федерации от 20 марта 2025 г.</w:t>
      </w: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№ 33-ФЗ «Об общих принципах организации местного самоуправления в единой системе публичной власти»;</w:t>
      </w:r>
    </w:p>
    <w:p w:rsidR="00B34AF2" w:rsidRPr="00F90969" w:rsidRDefault="00B34AF2" w:rsidP="00F9096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повышения оценки качества управления муниципальными финансами в муниципальных образованиях в Рес</w:t>
      </w:r>
      <w:r w:rsidR="00DE56E3">
        <w:rPr>
          <w:rFonts w:ascii="PT Astra Serif" w:eastAsia="Times New Roman" w:hAnsi="PT Astra Serif" w:cs="Times New Roman"/>
          <w:sz w:val="26"/>
          <w:szCs w:val="26"/>
          <w:lang w:eastAsia="ru-RU"/>
        </w:rPr>
        <w:t>публике Алтай в соответствии с п</w:t>
      </w: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>риказом Мин</w:t>
      </w:r>
      <w:r w:rsidR="00DE56E3">
        <w:rPr>
          <w:rFonts w:ascii="PT Astra Serif" w:eastAsia="Times New Roman" w:hAnsi="PT Astra Serif" w:cs="Times New Roman"/>
          <w:sz w:val="26"/>
          <w:szCs w:val="26"/>
          <w:lang w:eastAsia="ru-RU"/>
        </w:rPr>
        <w:t>истерства финансов Российской Федерации от 3 декабря 2010 г.</w:t>
      </w:r>
      <w:r w:rsidRPr="00CA7EB0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 № 552 «О Порядке осуществления мониторинга и оценки качества управления региональными финанса</w:t>
      </w:r>
      <w:r w:rsidR="00F90969">
        <w:rPr>
          <w:rFonts w:ascii="PT Astra Serif" w:eastAsia="Times New Roman" w:hAnsi="PT Astra Serif" w:cs="Times New Roman"/>
          <w:sz w:val="26"/>
          <w:szCs w:val="26"/>
          <w:lang w:eastAsia="ru-RU"/>
        </w:rPr>
        <w:t>ми».</w:t>
      </w:r>
    </w:p>
    <w:p w:rsidR="00B34AF2" w:rsidRPr="00CA7EB0" w:rsidRDefault="00B34AF2" w:rsidP="00B34AF2">
      <w:pPr>
        <w:suppressAutoHyphens/>
        <w:autoSpaceDE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ar-SA"/>
        </w:rPr>
      </w:pPr>
      <w:r w:rsidRPr="00CA7EB0">
        <w:rPr>
          <w:rFonts w:ascii="PT Astra Serif" w:eastAsia="Times New Roman" w:hAnsi="PT Astra Serif" w:cs="Times New Roman"/>
          <w:sz w:val="26"/>
          <w:szCs w:val="26"/>
          <w:lang w:eastAsia="ar-SA"/>
        </w:rPr>
        <w:t>Правовым основанием принятия проекта постановления являются: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bCs/>
          <w:sz w:val="26"/>
          <w:szCs w:val="26"/>
        </w:rPr>
        <w:t xml:space="preserve">а)  часть 1 статьи 11.4 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Закона Респу</w:t>
      </w:r>
      <w:r w:rsidR="00003640">
        <w:rPr>
          <w:rFonts w:ascii="PT Astra Serif" w:eastAsia="Times New Roman" w:hAnsi="PT Astra Serif" w:cs="Times New Roman"/>
          <w:sz w:val="26"/>
          <w:szCs w:val="26"/>
        </w:rPr>
        <w:t>блики Алтай от 27 июля 2005 г.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 № 54-РЗ «О межбюджетных трансфертах в Республике Алтай», в соответствии с которой дотации на поддержку мер по обеспечению сбалансированности местных бюджетов предоставляются в случае стимулирования муниципальных образований к повышению оценки качества управления муниципальными финансами в муниципальных образованиях, </w:t>
      </w:r>
      <w:hyperlink r:id="rId25" w:history="1">
        <w:r w:rsidRPr="00CA7EB0">
          <w:rPr>
            <w:rFonts w:ascii="PT Astra Serif" w:eastAsia="Times New Roman" w:hAnsi="PT Astra Serif" w:cs="Times New Roman"/>
            <w:sz w:val="26"/>
            <w:szCs w:val="26"/>
          </w:rPr>
          <w:t>порядок</w:t>
        </w:r>
      </w:hyperlink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 проведения которой устанавливается Правительством Республики Алтай;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б) часть 1 статьи 2, часть 5 статьи 13 Закона Респу</w:t>
      </w:r>
      <w:r w:rsidR="00003640">
        <w:rPr>
          <w:rFonts w:ascii="PT Astra Serif" w:eastAsia="Times New Roman" w:hAnsi="PT Astra Serif" w:cs="Times New Roman"/>
          <w:sz w:val="26"/>
          <w:szCs w:val="26"/>
        </w:rPr>
        <w:t>блики Алтай от 24 июня 2025 г.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 xml:space="preserve"> № 54-РЗ «Об отдельных вопросах организации местного самоуправления в Республике Алтай и признании утратившими силу некоторых законода</w:t>
      </w:r>
      <w:r w:rsidR="00003640">
        <w:rPr>
          <w:rFonts w:ascii="PT Astra Serif" w:eastAsia="Times New Roman" w:hAnsi="PT Astra Serif" w:cs="Times New Roman"/>
          <w:sz w:val="26"/>
          <w:szCs w:val="26"/>
        </w:rPr>
        <w:t xml:space="preserve">тельных актов Республики Алтай», 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согласно которым: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местное самоуправление осуществляется всей территории Республики Алтай в следующих видах муниципальных образований в Республике Алтай: городской округ; муниципальный округ;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главы сельских поселений и представительные органы сельских поселений осуществляют свои полномочия до истечения срока полномочий, предусмотренного уставами указанных муниципальных образований;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в) часть 1 статьи 11, часть 1 статьи 20 Закона Республики Алтай от 5 марта 2008 г. № 18-РЗ «О нормативных правовых актах Республики Алтай», согласно которым: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bookmarkStart w:id="21" w:name="sub_16013"/>
      <w:r w:rsidRPr="00CA7EB0">
        <w:rPr>
          <w:rFonts w:ascii="PT Astra Serif" w:eastAsia="Times New Roman" w:hAnsi="PT Astra Serif" w:cs="Times New Roman"/>
          <w:sz w:val="26"/>
          <w:szCs w:val="26"/>
        </w:rPr>
        <w:lastRenderedPageBreak/>
        <w:t>изменение нормативного правового акта оформляется нормативными правовыми актами того же вида.</w:t>
      </w:r>
      <w:bookmarkEnd w:id="21"/>
    </w:p>
    <w:p w:rsidR="00B34AF2" w:rsidRPr="00CA7EB0" w:rsidRDefault="00B34AF2" w:rsidP="00B34A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sz w:val="26"/>
          <w:szCs w:val="26"/>
        </w:rPr>
        <w:t>Проект постановления не подлежит проведению оценки регулирующего воздействия нормативных правовых актов, поскольку предмет правового регулирования не подпадает под действие Закона Республики Алтай от 29 мая 2014 г. № 16-РЗ «Об оценке регулирующего воздействия проектов нормативных правовых актов и экспертизе нормативных правовых актов в Республике Алтай».</w:t>
      </w:r>
    </w:p>
    <w:p w:rsidR="00B34AF2" w:rsidRPr="00CA7EB0" w:rsidRDefault="00B34AF2" w:rsidP="00B34AF2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color w:val="000000"/>
          <w:sz w:val="26"/>
          <w:szCs w:val="26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B34AF2" w:rsidRPr="00CA7EB0" w:rsidRDefault="00B34AF2" w:rsidP="00B34AF2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color w:val="000000"/>
          <w:sz w:val="26"/>
          <w:szCs w:val="26"/>
        </w:rPr>
        <w:t>Принятие проекта постановления не потребует признания утратившими силу, приостановления, изменения или принятия иных нормативных правовых актов Республики Алтай.</w:t>
      </w:r>
    </w:p>
    <w:p w:rsidR="00B34AF2" w:rsidRPr="00CA7EB0" w:rsidRDefault="00B34AF2" w:rsidP="00B34AF2">
      <w:pPr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A7EB0">
        <w:rPr>
          <w:rFonts w:ascii="PT Astra Serif" w:eastAsia="Times New Roman" w:hAnsi="PT Astra Serif" w:cs="Times New Roman"/>
          <w:color w:val="000000"/>
          <w:sz w:val="26"/>
          <w:szCs w:val="26"/>
        </w:rPr>
        <w:t xml:space="preserve">В отношении проекта постановления проведена </w:t>
      </w:r>
      <w:r w:rsidRPr="00CA7EB0">
        <w:rPr>
          <w:rFonts w:ascii="PT Astra Serif" w:eastAsia="Times New Roman" w:hAnsi="PT Astra Serif" w:cs="Times New Roman"/>
          <w:sz w:val="26"/>
          <w:szCs w:val="26"/>
        </w:rPr>
        <w:t>антикоррупционная экспертиза, по результатам которой положений, способствующих созданию условий для проявления коррупции, не выявлено.</w:t>
      </w:r>
    </w:p>
    <w:p w:rsidR="00B34AF2" w:rsidRPr="00CA7EB0" w:rsidRDefault="00B34AF2" w:rsidP="00B34AF2">
      <w:pPr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</w:p>
    <w:tbl>
      <w:tblPr>
        <w:tblStyle w:val="a3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1417"/>
        <w:gridCol w:w="3401"/>
      </w:tblGrid>
      <w:tr w:rsidR="00B34AF2" w:rsidRPr="00CA7EB0" w:rsidTr="00B0643D">
        <w:trPr>
          <w:trHeight w:val="874"/>
        </w:trPr>
        <w:tc>
          <w:tcPr>
            <w:tcW w:w="4820" w:type="dxa"/>
          </w:tcPr>
          <w:p w:rsidR="00B34AF2" w:rsidRPr="00CA7EB0" w:rsidRDefault="00B34AF2" w:rsidP="00B34AF2">
            <w:pPr>
              <w:ind w:firstLine="709"/>
              <w:jc w:val="center"/>
              <w:rPr>
                <w:rFonts w:ascii="PT Astra Serif" w:hAnsi="PT Astra Serif"/>
                <w:color w:val="00B050"/>
                <w:sz w:val="26"/>
                <w:szCs w:val="26"/>
                <w:lang w:eastAsia="ru-RU"/>
              </w:rPr>
            </w:pPr>
          </w:p>
          <w:p w:rsidR="00B34AF2" w:rsidRPr="00CA7EB0" w:rsidRDefault="00B34AF2" w:rsidP="00B34AF2">
            <w:pPr>
              <w:ind w:firstLine="709"/>
              <w:jc w:val="center"/>
              <w:rPr>
                <w:rFonts w:ascii="PT Astra Serif" w:hAnsi="PT Astra Serif"/>
                <w:color w:val="00B050"/>
                <w:sz w:val="26"/>
                <w:szCs w:val="26"/>
                <w:lang w:eastAsia="ru-RU"/>
              </w:rPr>
            </w:pPr>
          </w:p>
          <w:p w:rsidR="00B34AF2" w:rsidRPr="00CA7EB0" w:rsidRDefault="00B0643D" w:rsidP="00B34AF2">
            <w:pPr>
              <w:suppressAutoHyphens/>
              <w:autoSpaceDE w:val="0"/>
              <w:autoSpaceDN w:val="0"/>
              <w:adjustRightInd w:val="0"/>
              <w:rPr>
                <w:rFonts w:ascii="PT Astra Serif" w:hAnsi="PT Astra Serif"/>
                <w:sz w:val="26"/>
                <w:szCs w:val="26"/>
                <w:lang w:eastAsia="ru-RU"/>
              </w:rPr>
            </w:pPr>
            <w:r w:rsidRPr="00B0643D">
              <w:rPr>
                <w:rFonts w:ascii="PT Astra Serif" w:hAnsi="PT Astra Serif"/>
                <w:sz w:val="26"/>
                <w:szCs w:val="26"/>
                <w:lang w:eastAsia="ru-RU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1417" w:type="dxa"/>
          </w:tcPr>
          <w:p w:rsidR="00B34AF2" w:rsidRPr="00CA7EB0" w:rsidRDefault="00B34AF2" w:rsidP="00B34AF2">
            <w:pPr>
              <w:ind w:firstLine="709"/>
              <w:jc w:val="right"/>
              <w:rPr>
                <w:rFonts w:ascii="PT Astra Serif" w:hAnsi="PT Astra Serif"/>
                <w:color w:val="00B050"/>
                <w:sz w:val="26"/>
                <w:szCs w:val="26"/>
                <w:lang w:eastAsia="ru-RU"/>
              </w:rPr>
            </w:pPr>
          </w:p>
        </w:tc>
        <w:tc>
          <w:tcPr>
            <w:tcW w:w="3401" w:type="dxa"/>
            <w:vAlign w:val="bottom"/>
          </w:tcPr>
          <w:p w:rsidR="00B34AF2" w:rsidRPr="00CA7EB0" w:rsidRDefault="00B0643D" w:rsidP="00B34AF2">
            <w:pPr>
              <w:jc w:val="right"/>
              <w:rPr>
                <w:rFonts w:ascii="PT Astra Serif" w:hAnsi="PT Astra Serif"/>
                <w:color w:val="00B050"/>
                <w:sz w:val="26"/>
                <w:szCs w:val="26"/>
                <w:lang w:eastAsia="ru-RU"/>
              </w:rPr>
            </w:pPr>
            <w:r>
              <w:rPr>
                <w:rFonts w:ascii="PT Astra Serif" w:hAnsi="PT Astra Serif"/>
                <w:sz w:val="26"/>
                <w:szCs w:val="26"/>
                <w:lang w:eastAsia="ru-RU"/>
              </w:rPr>
              <w:t>О.В. Завьялова</w:t>
            </w:r>
          </w:p>
        </w:tc>
      </w:tr>
    </w:tbl>
    <w:p w:rsidR="00B34AF2" w:rsidRPr="00CA7EB0" w:rsidRDefault="00B34AF2" w:rsidP="00B34AF2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6"/>
          <w:szCs w:val="26"/>
        </w:rPr>
      </w:pPr>
    </w:p>
    <w:sectPr w:rsidR="00B34AF2" w:rsidRPr="00CA7EB0" w:rsidSect="00842A08">
      <w:headerReference w:type="default" r:id="rId26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43D" w:rsidRDefault="00B0643D" w:rsidP="00CA7EB0">
      <w:pPr>
        <w:spacing w:after="0" w:line="240" w:lineRule="auto"/>
      </w:pPr>
      <w:r>
        <w:separator/>
      </w:r>
    </w:p>
  </w:endnote>
  <w:endnote w:type="continuationSeparator" w:id="0">
    <w:p w:rsidR="00B0643D" w:rsidRDefault="00B0643D" w:rsidP="00CA7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43D" w:rsidRDefault="00B0643D" w:rsidP="00CA7EB0">
      <w:pPr>
        <w:spacing w:after="0" w:line="240" w:lineRule="auto"/>
      </w:pPr>
      <w:r>
        <w:separator/>
      </w:r>
    </w:p>
  </w:footnote>
  <w:footnote w:type="continuationSeparator" w:id="0">
    <w:p w:rsidR="00B0643D" w:rsidRDefault="00B0643D" w:rsidP="00CA7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00942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B0643D" w:rsidRPr="00303946" w:rsidRDefault="00B0643D">
        <w:pPr>
          <w:pStyle w:val="a4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303946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303946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303946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D07400"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303946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B0643D" w:rsidRDefault="00B0643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987"/>
    <w:rsid w:val="00003640"/>
    <w:rsid w:val="0003417E"/>
    <w:rsid w:val="0026621F"/>
    <w:rsid w:val="00303946"/>
    <w:rsid w:val="003475E9"/>
    <w:rsid w:val="004D46F4"/>
    <w:rsid w:val="00513B83"/>
    <w:rsid w:val="00555966"/>
    <w:rsid w:val="0059509B"/>
    <w:rsid w:val="006110B9"/>
    <w:rsid w:val="00636E88"/>
    <w:rsid w:val="006B1987"/>
    <w:rsid w:val="006E4477"/>
    <w:rsid w:val="00787B9B"/>
    <w:rsid w:val="00831302"/>
    <w:rsid w:val="00842A08"/>
    <w:rsid w:val="00A77595"/>
    <w:rsid w:val="00AB4E83"/>
    <w:rsid w:val="00B0643D"/>
    <w:rsid w:val="00B34AF2"/>
    <w:rsid w:val="00B367A7"/>
    <w:rsid w:val="00C878CB"/>
    <w:rsid w:val="00CA7EB0"/>
    <w:rsid w:val="00CC6FF1"/>
    <w:rsid w:val="00CD6B10"/>
    <w:rsid w:val="00D07400"/>
    <w:rsid w:val="00D91862"/>
    <w:rsid w:val="00DE56E3"/>
    <w:rsid w:val="00E109F2"/>
    <w:rsid w:val="00F90969"/>
    <w:rsid w:val="00FD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716A9"/>
  <w15:chartTrackingRefBased/>
  <w15:docId w15:val="{34F7EEDE-DFC6-48D3-870D-88F6ACB3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AF2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7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A7EB0"/>
  </w:style>
  <w:style w:type="paragraph" w:styleId="a6">
    <w:name w:val="footer"/>
    <w:basedOn w:val="a"/>
    <w:link w:val="a7"/>
    <w:uiPriority w:val="99"/>
    <w:unhideWhenUsed/>
    <w:rsid w:val="00CA7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A7EB0"/>
  </w:style>
  <w:style w:type="paragraph" w:styleId="a8">
    <w:name w:val="Balloon Text"/>
    <w:basedOn w:val="a"/>
    <w:link w:val="a9"/>
    <w:uiPriority w:val="99"/>
    <w:semiHidden/>
    <w:unhideWhenUsed/>
    <w:rsid w:val="00842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42A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16&amp;n=50077&amp;dst=100219" TargetMode="External"/><Relationship Id="rId13" Type="http://schemas.openxmlformats.org/officeDocument/2006/relationships/hyperlink" Target="https://login.consultant.ru/link/?req=doc&amp;base=RLAW916&amp;n=50077&amp;dst=100159" TargetMode="External"/><Relationship Id="rId18" Type="http://schemas.openxmlformats.org/officeDocument/2006/relationships/hyperlink" Target="https://login.consultant.ru/link/?req=doc&amp;base=RLAW916&amp;n=50077&amp;dst=100204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916&amp;n=50077&amp;dst=100159" TargetMode="External"/><Relationship Id="rId7" Type="http://schemas.openxmlformats.org/officeDocument/2006/relationships/hyperlink" Target="https://login.consultant.ru/link/?req=doc&amp;base=RLAW916&amp;n=50077&amp;dst=100148" TargetMode="External"/><Relationship Id="rId12" Type="http://schemas.openxmlformats.org/officeDocument/2006/relationships/hyperlink" Target="https://login.consultant.ru/link/?req=doc&amp;base=RLAW916&amp;n=50077&amp;dst=100154" TargetMode="External"/><Relationship Id="rId17" Type="http://schemas.openxmlformats.org/officeDocument/2006/relationships/hyperlink" Target="https://login.consultant.ru/link/?req=doc&amp;base=RLAW916&amp;n=50077&amp;dst=100192" TargetMode="External"/><Relationship Id="rId25" Type="http://schemas.openxmlformats.org/officeDocument/2006/relationships/hyperlink" Target="consultantplus://offline/ref=32BAE665D7D1B46DDBFF00254FB4F7F89760D557F7C3E4B063A4B344A276C6A7E51A9CA74FC9925FB7AD9B31508CEFF4BAA29B86A6D30740E7270D74v9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16&amp;n=50077&amp;dst=100186" TargetMode="External"/><Relationship Id="rId20" Type="http://schemas.openxmlformats.org/officeDocument/2006/relationships/hyperlink" Target="https://login.consultant.ru/link/?req=doc&amp;base=RLAW916&amp;n=50077&amp;dst=1002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16&amp;n=50077&amp;dst=100091" TargetMode="External"/><Relationship Id="rId11" Type="http://schemas.openxmlformats.org/officeDocument/2006/relationships/hyperlink" Target="https://login.consultant.ru/link/?req=doc&amp;base=RLAW916&amp;n=50077&amp;dst=100142" TargetMode="External"/><Relationship Id="rId24" Type="http://schemas.openxmlformats.org/officeDocument/2006/relationships/hyperlink" Target="https://login.consultant.ru/link/?req=doc&amp;base=LAW&amp;n=507035&amp;dst=100009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916&amp;n=50077&amp;dst=100180" TargetMode="External"/><Relationship Id="rId23" Type="http://schemas.openxmlformats.org/officeDocument/2006/relationships/hyperlink" Target="https://login.consultant.ru/link/?req=doc&amp;base=RLAW916&amp;n=50077&amp;dst=10020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916&amp;n=50077&amp;dst=100097" TargetMode="External"/><Relationship Id="rId19" Type="http://schemas.openxmlformats.org/officeDocument/2006/relationships/hyperlink" Target="https://login.consultant.ru/link/?req=doc&amp;base=RLAW916&amp;n=50077&amp;dst=10021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16&amp;n=50077&amp;dst=100228" TargetMode="External"/><Relationship Id="rId14" Type="http://schemas.openxmlformats.org/officeDocument/2006/relationships/hyperlink" Target="https://login.consultant.ru/link/?req=doc&amp;base=RLAW916&amp;n=50077&amp;dst=100171" TargetMode="External"/><Relationship Id="rId22" Type="http://schemas.openxmlformats.org/officeDocument/2006/relationships/hyperlink" Target="https://login.consultant.ru/link/?req=doc&amp;base=RLAW916&amp;n=50077&amp;dst=10019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19</Pages>
  <Words>3146</Words>
  <Characters>17938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Табаев Кирилл Витальевич</dc:creator>
  <cp:keywords/>
  <dc:description/>
  <cp:lastModifiedBy>Куюков</cp:lastModifiedBy>
  <cp:revision>12</cp:revision>
  <cp:lastPrinted>2025-08-12T10:27:00Z</cp:lastPrinted>
  <dcterms:created xsi:type="dcterms:W3CDTF">2025-08-05T02:15:00Z</dcterms:created>
  <dcterms:modified xsi:type="dcterms:W3CDTF">2025-08-13T09:52:00Z</dcterms:modified>
</cp:coreProperties>
</file>